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54471F">
        <w:trPr>
          <w:trHeight w:hRule="exact" w:val="979"/>
          <w:jc w:val="center"/>
        </w:trPr>
        <w:tc>
          <w:tcPr>
            <w:tcW w:w="10656" w:type="dxa"/>
            <w:gridSpan w:val="5"/>
            <w:tcBorders>
              <w:top w:val="single" w:sz="6" w:space="0" w:color="auto"/>
              <w:left w:val="nil"/>
              <w:bottom w:val="single" w:sz="6" w:space="0" w:color="auto"/>
              <w:right w:val="nil"/>
            </w:tcBorders>
            <w:vAlign w:val="bottom"/>
          </w:tcPr>
          <w:p w:rsidR="0054471F" w:rsidRPr="00E25DB1" w:rsidRDefault="0054471F" w:rsidP="00E25DB1">
            <w:pPr>
              <w:pStyle w:val="DataField11pt-Single"/>
              <w:jc w:val="center"/>
              <w:rPr>
                <w:b/>
              </w:rPr>
            </w:pPr>
            <w:r w:rsidRPr="00E25DB1">
              <w:rPr>
                <w:b/>
              </w:rPr>
              <w:t>BIOGRAPHICAL SKETCH</w:t>
            </w:r>
          </w:p>
          <w:p w:rsidR="0054471F" w:rsidRDefault="0054471F">
            <w:pPr>
              <w:pStyle w:val="HeadNoteNotItalics"/>
              <w:rPr>
                <w:sz w:val="20"/>
                <w:szCs w:val="20"/>
              </w:rPr>
            </w:pPr>
            <w:r>
              <w:t xml:space="preserve">Provide the following information for the </w:t>
            </w:r>
            <w:r w:rsidR="00D76706">
              <w:t>Senior/</w:t>
            </w:r>
            <w:r>
              <w:t xml:space="preserve">key personnel </w:t>
            </w:r>
            <w:r w:rsidR="00934124">
              <w:t>and other significant contributors</w:t>
            </w:r>
            <w:r>
              <w:t>.</w:t>
            </w:r>
            <w:r>
              <w:br w:type="textWrapping" w:clear="all"/>
              <w:t xml:space="preserve">Follow this format for each person. </w:t>
            </w:r>
            <w:r>
              <w:rPr>
                <w:b/>
                <w:bCs/>
              </w:rPr>
              <w:t xml:space="preserve"> DO NOT EXCEED FOUR PAGES.</w:t>
            </w:r>
          </w:p>
        </w:tc>
      </w:tr>
      <w:tr w:rsidR="0054471F">
        <w:trPr>
          <w:trHeight w:hRule="exact" w:val="216"/>
          <w:jc w:val="center"/>
        </w:trPr>
        <w:tc>
          <w:tcPr>
            <w:tcW w:w="10656" w:type="dxa"/>
            <w:gridSpan w:val="5"/>
            <w:tcBorders>
              <w:top w:val="single" w:sz="6" w:space="0" w:color="auto"/>
              <w:left w:val="nil"/>
              <w:bottom w:val="single" w:sz="6" w:space="0" w:color="auto"/>
              <w:right w:val="nil"/>
            </w:tcBorders>
          </w:tcPr>
          <w:p w:rsidR="0054471F" w:rsidRDefault="0054471F">
            <w:pPr>
              <w:jc w:val="center"/>
              <w:rPr>
                <w:rFonts w:ascii="Arial" w:hAnsi="Arial" w:cs="Arial"/>
                <w:sz w:val="20"/>
                <w:szCs w:val="20"/>
              </w:rPr>
            </w:pPr>
          </w:p>
        </w:tc>
      </w:tr>
      <w:tr w:rsidR="009F72E5">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9F72E5" w:rsidRDefault="009F72E5">
            <w:pPr>
              <w:pStyle w:val="FormFieldCaption"/>
            </w:pPr>
            <w:r>
              <w:t>NAME</w:t>
            </w:r>
          </w:p>
          <w:p w:rsidR="009F72E5" w:rsidRDefault="00B42F54">
            <w:pPr>
              <w:pStyle w:val="DataField11pt-Single"/>
            </w:pPr>
            <w:r>
              <w:t>Miele, Lucio</w:t>
            </w:r>
          </w:p>
        </w:tc>
        <w:tc>
          <w:tcPr>
            <w:tcW w:w="5328" w:type="dxa"/>
            <w:gridSpan w:val="3"/>
            <w:vMerge w:val="restart"/>
            <w:tcBorders>
              <w:top w:val="single" w:sz="6" w:space="0" w:color="auto"/>
              <w:left w:val="nil"/>
              <w:right w:val="nil"/>
            </w:tcBorders>
            <w:tcMar>
              <w:top w:w="14" w:type="dxa"/>
              <w:bottom w:w="14" w:type="dxa"/>
            </w:tcMar>
          </w:tcPr>
          <w:p w:rsidR="009F72E5" w:rsidRDefault="009F72E5">
            <w:pPr>
              <w:pStyle w:val="FormFieldCaption"/>
            </w:pPr>
            <w:r>
              <w:t>POSITION TITLE</w:t>
            </w:r>
          </w:p>
          <w:p w:rsidR="0003129F" w:rsidRDefault="008C7B97">
            <w:pPr>
              <w:pStyle w:val="DataField11pt-Single"/>
            </w:pPr>
            <w:r>
              <w:t>Professor of Medicine, Director for Inter-Institutional Programs, Stanley Scott Cancer Center, LSU Health Sciences Campus</w:t>
            </w:r>
          </w:p>
        </w:tc>
      </w:tr>
      <w:tr w:rsidR="009F72E5">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9F72E5" w:rsidRDefault="005C2BDD">
            <w:pPr>
              <w:pStyle w:val="FormFieldCaption"/>
            </w:pPr>
            <w:r>
              <w:t>eRA</w:t>
            </w:r>
            <w:r w:rsidR="006C1E1F">
              <w:t xml:space="preserve"> </w:t>
            </w:r>
            <w:r w:rsidR="009F72E5">
              <w:t>COMMONS USER NAME</w:t>
            </w:r>
            <w:r w:rsidR="00D76706">
              <w:t xml:space="preserve"> (credential, e.g., agency login)</w:t>
            </w:r>
          </w:p>
          <w:p w:rsidR="009F72E5" w:rsidRDefault="00E604EC" w:rsidP="00E604EC">
            <w:pPr>
              <w:pStyle w:val="DataField11pt-Single"/>
            </w:pPr>
            <w:r>
              <w:t>l</w:t>
            </w:r>
            <w:r w:rsidR="00B42F54">
              <w:t>miele</w:t>
            </w:r>
          </w:p>
        </w:tc>
        <w:tc>
          <w:tcPr>
            <w:tcW w:w="5328" w:type="dxa"/>
            <w:gridSpan w:val="3"/>
            <w:vMerge/>
            <w:tcBorders>
              <w:left w:val="nil"/>
              <w:bottom w:val="single" w:sz="6" w:space="0" w:color="auto"/>
              <w:right w:val="nil"/>
            </w:tcBorders>
            <w:tcMar>
              <w:top w:w="14" w:type="dxa"/>
              <w:bottom w:w="14" w:type="dxa"/>
            </w:tcMar>
          </w:tcPr>
          <w:p w:rsidR="009F72E5" w:rsidRDefault="009F72E5">
            <w:pPr>
              <w:pStyle w:val="FormFieldCaption"/>
            </w:pPr>
          </w:p>
        </w:tc>
      </w:tr>
      <w:tr w:rsidR="0054471F" w:rsidTr="00D76706">
        <w:trPr>
          <w:trHeight w:hRule="exact" w:val="432"/>
          <w:jc w:val="center"/>
        </w:trPr>
        <w:tc>
          <w:tcPr>
            <w:tcW w:w="10656" w:type="dxa"/>
            <w:gridSpan w:val="5"/>
            <w:tcBorders>
              <w:left w:val="nil"/>
              <w:bottom w:val="single" w:sz="6" w:space="0" w:color="auto"/>
            </w:tcBorders>
            <w:vAlign w:val="center"/>
          </w:tcPr>
          <w:p w:rsidR="0054471F" w:rsidRDefault="0054471F">
            <w:pPr>
              <w:pStyle w:val="FormFieldCaption"/>
            </w:pPr>
            <w:r>
              <w:t>EDUCATION/</w:t>
            </w:r>
            <w:proofErr w:type="gramStart"/>
            <w:r>
              <w:t xml:space="preserve">TRAINING  </w:t>
            </w:r>
            <w:r>
              <w:rPr>
                <w:i/>
                <w:iCs/>
              </w:rPr>
              <w:t>(</w:t>
            </w:r>
            <w:proofErr w:type="gramEnd"/>
            <w:r>
              <w:rPr>
                <w:i/>
                <w:iCs/>
              </w:rPr>
              <w:t xml:space="preserve">Begin with baccalaureate or other initial professional </w:t>
            </w:r>
            <w:r w:rsidR="00D76706">
              <w:rPr>
                <w:i/>
                <w:iCs/>
              </w:rPr>
              <w:t xml:space="preserve">education, such as nursing, </w:t>
            </w:r>
            <w:r>
              <w:rPr>
                <w:i/>
                <w:iCs/>
              </w:rPr>
              <w:t>include postdoctoral training</w:t>
            </w:r>
            <w:r w:rsidR="00D76706">
              <w:rPr>
                <w:i/>
                <w:iCs/>
              </w:rPr>
              <w:t xml:space="preserve"> and residency training if applicable</w:t>
            </w:r>
            <w:r>
              <w:rPr>
                <w:i/>
                <w:iCs/>
              </w:rPr>
              <w:t>.)</w:t>
            </w:r>
          </w:p>
        </w:tc>
      </w:tr>
      <w:tr w:rsidR="0054471F">
        <w:trPr>
          <w:jc w:val="center"/>
        </w:trPr>
        <w:tc>
          <w:tcPr>
            <w:tcW w:w="5058" w:type="dxa"/>
            <w:tcBorders>
              <w:top w:val="single" w:sz="6" w:space="0" w:color="auto"/>
              <w:left w:val="nil"/>
              <w:bottom w:val="single" w:sz="6" w:space="0" w:color="auto"/>
              <w:right w:val="single" w:sz="6" w:space="0" w:color="auto"/>
            </w:tcBorders>
            <w:vAlign w:val="center"/>
          </w:tcPr>
          <w:p w:rsidR="0054471F" w:rsidRDefault="0054471F">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54471F" w:rsidRDefault="0054471F">
            <w:pPr>
              <w:pStyle w:val="FormFieldCaption"/>
              <w:jc w:val="center"/>
            </w:pPr>
            <w:r>
              <w:t>DEGREE</w:t>
            </w:r>
          </w:p>
          <w:p w:rsidR="0054471F" w:rsidRDefault="0054471F">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rsidR="0054471F" w:rsidRPr="00CF7A27" w:rsidRDefault="00D76706">
            <w:pPr>
              <w:pStyle w:val="FormFieldCaption"/>
              <w:jc w:val="center"/>
            </w:pPr>
            <w:r w:rsidRPr="00CF7A27">
              <w:t>MM/YY</w:t>
            </w:r>
          </w:p>
        </w:tc>
        <w:tc>
          <w:tcPr>
            <w:tcW w:w="2665" w:type="dxa"/>
            <w:tcBorders>
              <w:top w:val="single" w:sz="6" w:space="0" w:color="auto"/>
              <w:left w:val="single" w:sz="6" w:space="0" w:color="auto"/>
              <w:bottom w:val="single" w:sz="6" w:space="0" w:color="auto"/>
            </w:tcBorders>
            <w:vAlign w:val="center"/>
          </w:tcPr>
          <w:p w:rsidR="0054471F" w:rsidRDefault="0054471F">
            <w:pPr>
              <w:pStyle w:val="FormFieldCaption"/>
              <w:jc w:val="center"/>
            </w:pPr>
            <w:r>
              <w:t>FIELD OF STUDY</w:t>
            </w:r>
          </w:p>
        </w:tc>
      </w:tr>
      <w:tr w:rsidR="0054471F">
        <w:trPr>
          <w:jc w:val="center"/>
        </w:trPr>
        <w:tc>
          <w:tcPr>
            <w:tcW w:w="5058" w:type="dxa"/>
            <w:tcBorders>
              <w:top w:val="single" w:sz="6" w:space="0" w:color="auto"/>
              <w:left w:val="nil"/>
              <w:bottom w:val="nil"/>
              <w:right w:val="single" w:sz="4" w:space="0" w:color="auto"/>
            </w:tcBorders>
            <w:vAlign w:val="center"/>
          </w:tcPr>
          <w:p w:rsidR="0054471F" w:rsidRDefault="00B42F54" w:rsidP="00D679E5">
            <w:pPr>
              <w:pStyle w:val="DataField11pt-Single"/>
            </w:pPr>
            <w:r>
              <w:t>University of Naples, Italy</w:t>
            </w:r>
          </w:p>
        </w:tc>
        <w:tc>
          <w:tcPr>
            <w:tcW w:w="1511" w:type="dxa"/>
            <w:gridSpan w:val="2"/>
            <w:tcBorders>
              <w:top w:val="single" w:sz="6" w:space="0" w:color="auto"/>
              <w:left w:val="single" w:sz="4" w:space="0" w:color="auto"/>
              <w:bottom w:val="nil"/>
              <w:right w:val="single" w:sz="4" w:space="0" w:color="auto"/>
            </w:tcBorders>
            <w:vAlign w:val="center"/>
          </w:tcPr>
          <w:p w:rsidR="0054471F" w:rsidRDefault="00B42F54" w:rsidP="00D679E5">
            <w:pPr>
              <w:pStyle w:val="DataField11pt-Single"/>
              <w:jc w:val="center"/>
            </w:pPr>
            <w:r>
              <w:t>MD</w:t>
            </w:r>
          </w:p>
        </w:tc>
        <w:tc>
          <w:tcPr>
            <w:tcW w:w="1422" w:type="dxa"/>
            <w:tcBorders>
              <w:top w:val="single" w:sz="6" w:space="0" w:color="auto"/>
              <w:left w:val="single" w:sz="4" w:space="0" w:color="auto"/>
              <w:bottom w:val="nil"/>
              <w:right w:val="single" w:sz="4" w:space="0" w:color="auto"/>
            </w:tcBorders>
            <w:vAlign w:val="center"/>
          </w:tcPr>
          <w:p w:rsidR="0054471F" w:rsidRDefault="005354B2" w:rsidP="005354B2">
            <w:pPr>
              <w:pStyle w:val="DataField11pt-Single"/>
              <w:jc w:val="center"/>
            </w:pPr>
            <w:r>
              <w:t>03/</w:t>
            </w:r>
            <w:r w:rsidR="00B42F54">
              <w:t>82</w:t>
            </w:r>
          </w:p>
        </w:tc>
        <w:tc>
          <w:tcPr>
            <w:tcW w:w="2665" w:type="dxa"/>
            <w:tcBorders>
              <w:top w:val="single" w:sz="6" w:space="0" w:color="auto"/>
              <w:left w:val="single" w:sz="4" w:space="0" w:color="auto"/>
              <w:bottom w:val="nil"/>
              <w:right w:val="nil"/>
            </w:tcBorders>
            <w:vAlign w:val="center"/>
          </w:tcPr>
          <w:p w:rsidR="0054471F" w:rsidRDefault="00B42F54" w:rsidP="00D679E5">
            <w:pPr>
              <w:pStyle w:val="DataField11pt-Single"/>
            </w:pPr>
            <w:r>
              <w:t>Medicine</w:t>
            </w:r>
          </w:p>
        </w:tc>
      </w:tr>
      <w:tr w:rsidR="0054471F">
        <w:trPr>
          <w:jc w:val="center"/>
        </w:trPr>
        <w:tc>
          <w:tcPr>
            <w:tcW w:w="5058" w:type="dxa"/>
            <w:tcBorders>
              <w:top w:val="nil"/>
              <w:left w:val="nil"/>
              <w:bottom w:val="nil"/>
              <w:right w:val="single" w:sz="4" w:space="0" w:color="auto"/>
            </w:tcBorders>
            <w:vAlign w:val="center"/>
          </w:tcPr>
          <w:p w:rsidR="0054471F" w:rsidRDefault="00B42F54" w:rsidP="00D679E5">
            <w:pPr>
              <w:pStyle w:val="DataField11pt-Single"/>
            </w:pPr>
            <w:r>
              <w:t>University of Naples, Italy</w:t>
            </w:r>
          </w:p>
        </w:tc>
        <w:tc>
          <w:tcPr>
            <w:tcW w:w="1511" w:type="dxa"/>
            <w:gridSpan w:val="2"/>
            <w:tcBorders>
              <w:top w:val="nil"/>
              <w:left w:val="single" w:sz="4" w:space="0" w:color="auto"/>
              <w:bottom w:val="nil"/>
              <w:right w:val="single" w:sz="4" w:space="0" w:color="auto"/>
            </w:tcBorders>
            <w:vAlign w:val="center"/>
          </w:tcPr>
          <w:p w:rsidR="0054471F" w:rsidRDefault="00B42F54" w:rsidP="00D679E5">
            <w:pPr>
              <w:pStyle w:val="DataField11pt-Single"/>
              <w:jc w:val="center"/>
            </w:pPr>
            <w:r>
              <w:t>PhD</w:t>
            </w:r>
          </w:p>
        </w:tc>
        <w:tc>
          <w:tcPr>
            <w:tcW w:w="1422" w:type="dxa"/>
            <w:tcBorders>
              <w:top w:val="nil"/>
              <w:left w:val="single" w:sz="4" w:space="0" w:color="auto"/>
              <w:bottom w:val="nil"/>
              <w:right w:val="single" w:sz="4" w:space="0" w:color="auto"/>
            </w:tcBorders>
            <w:vAlign w:val="center"/>
          </w:tcPr>
          <w:p w:rsidR="0054471F" w:rsidRDefault="005354B2" w:rsidP="005354B2">
            <w:pPr>
              <w:pStyle w:val="DataField11pt-Single"/>
              <w:jc w:val="center"/>
            </w:pPr>
            <w:r>
              <w:t>01/</w:t>
            </w:r>
            <w:r w:rsidR="00B42F54">
              <w:t>88</w:t>
            </w:r>
          </w:p>
        </w:tc>
        <w:tc>
          <w:tcPr>
            <w:tcW w:w="2665" w:type="dxa"/>
            <w:tcBorders>
              <w:top w:val="nil"/>
              <w:left w:val="single" w:sz="4" w:space="0" w:color="auto"/>
              <w:bottom w:val="nil"/>
              <w:right w:val="nil"/>
            </w:tcBorders>
            <w:vAlign w:val="center"/>
          </w:tcPr>
          <w:p w:rsidR="0054471F" w:rsidRDefault="00B42F54" w:rsidP="00D679E5">
            <w:pPr>
              <w:pStyle w:val="DataField11pt-Single"/>
            </w:pPr>
            <w:r>
              <w:t>Biochemistry</w:t>
            </w:r>
          </w:p>
        </w:tc>
      </w:tr>
      <w:tr w:rsidR="0054471F">
        <w:trPr>
          <w:jc w:val="center"/>
        </w:trPr>
        <w:tc>
          <w:tcPr>
            <w:tcW w:w="5058" w:type="dxa"/>
            <w:tcBorders>
              <w:top w:val="nil"/>
              <w:left w:val="nil"/>
              <w:bottom w:val="nil"/>
              <w:right w:val="single" w:sz="4" w:space="0" w:color="auto"/>
            </w:tcBorders>
            <w:vAlign w:val="center"/>
          </w:tcPr>
          <w:p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rsidR="0054471F" w:rsidRDefault="0054471F" w:rsidP="00D679E5">
            <w:pPr>
              <w:pStyle w:val="DataField11pt-Single"/>
            </w:pPr>
          </w:p>
        </w:tc>
      </w:tr>
    </w:tbl>
    <w:p w:rsidR="00B42F54" w:rsidRDefault="00B42F54" w:rsidP="00B42F54">
      <w:pPr>
        <w:pStyle w:val="DataField11pt-Single"/>
      </w:pPr>
    </w:p>
    <w:p w:rsidR="006072C2" w:rsidRDefault="00B42F54" w:rsidP="006072C2">
      <w:pPr>
        <w:pStyle w:val="DataField11pt-Single"/>
        <w:numPr>
          <w:ilvl w:val="0"/>
          <w:numId w:val="20"/>
        </w:numPr>
        <w:ind w:left="360"/>
        <w:rPr>
          <w:b/>
          <w:szCs w:val="22"/>
        </w:rPr>
      </w:pPr>
      <w:r w:rsidRPr="00CF7A27">
        <w:rPr>
          <w:b/>
          <w:szCs w:val="22"/>
        </w:rPr>
        <w:t>Personal Statement</w:t>
      </w:r>
    </w:p>
    <w:p w:rsidR="0018689D" w:rsidRPr="0018689D" w:rsidRDefault="0018689D" w:rsidP="0018689D">
      <w:pPr>
        <w:jc w:val="both"/>
        <w:rPr>
          <w:rFonts w:ascii="Arial" w:hAnsi="Arial" w:cs="Arial"/>
          <w:sz w:val="22"/>
          <w:szCs w:val="22"/>
        </w:rPr>
      </w:pPr>
      <w:r w:rsidRPr="0018689D">
        <w:rPr>
          <w:rFonts w:ascii="Arial" w:hAnsi="Arial" w:cs="Arial"/>
          <w:sz w:val="22"/>
          <w:szCs w:val="22"/>
        </w:rPr>
        <w:t xml:space="preserve">Molecular genetics has been at the core of Dr. </w:t>
      </w:r>
      <w:proofErr w:type="spellStart"/>
      <w:r w:rsidRPr="0018689D">
        <w:rPr>
          <w:rFonts w:ascii="Arial" w:hAnsi="Arial" w:cs="Arial"/>
          <w:sz w:val="22"/>
          <w:szCs w:val="22"/>
        </w:rPr>
        <w:t>Miele’s</w:t>
      </w:r>
      <w:proofErr w:type="spellEnd"/>
      <w:r w:rsidRPr="0018689D">
        <w:rPr>
          <w:rFonts w:ascii="Arial" w:hAnsi="Arial" w:cs="Arial"/>
          <w:sz w:val="22"/>
          <w:szCs w:val="22"/>
        </w:rPr>
        <w:t xml:space="preserve"> research since his PhD dissertation work on microbial DNA sequencing at the Max-Planck Institute for Molecular Genetics in Berlin. During his postdoctoral fellowship training at the NIH’s Section on Developmental Genetics, Human Genetics Branch (NICHD), he developed novel expression vectors, invented an early version of PCR-ELISA using product capture by </w:t>
      </w:r>
      <w:proofErr w:type="spellStart"/>
      <w:r w:rsidRPr="0018689D">
        <w:rPr>
          <w:rFonts w:ascii="Arial" w:hAnsi="Arial" w:cs="Arial"/>
          <w:sz w:val="22"/>
          <w:szCs w:val="22"/>
        </w:rPr>
        <w:t>biotinylated</w:t>
      </w:r>
      <w:proofErr w:type="spellEnd"/>
      <w:r w:rsidRPr="0018689D">
        <w:rPr>
          <w:rFonts w:ascii="Arial" w:hAnsi="Arial" w:cs="Arial"/>
          <w:sz w:val="22"/>
          <w:szCs w:val="22"/>
        </w:rPr>
        <w:t xml:space="preserve"> primers and identification by </w:t>
      </w:r>
      <w:proofErr w:type="spellStart"/>
      <w:r w:rsidRPr="0018689D">
        <w:rPr>
          <w:rFonts w:ascii="Arial" w:hAnsi="Arial" w:cs="Arial"/>
          <w:sz w:val="22"/>
          <w:szCs w:val="22"/>
        </w:rPr>
        <w:t>digoxygenin</w:t>
      </w:r>
      <w:proofErr w:type="spellEnd"/>
      <w:r w:rsidRPr="0018689D">
        <w:rPr>
          <w:rFonts w:ascii="Arial" w:hAnsi="Arial" w:cs="Arial"/>
          <w:sz w:val="22"/>
          <w:szCs w:val="22"/>
        </w:rPr>
        <w:t xml:space="preserve">-conjugated probes. He was an early adopter of bio-informatics to identify the active sites of </w:t>
      </w:r>
      <w:proofErr w:type="spellStart"/>
      <w:r w:rsidRPr="0018689D">
        <w:rPr>
          <w:rFonts w:ascii="Arial" w:hAnsi="Arial" w:cs="Arial"/>
          <w:sz w:val="22"/>
          <w:szCs w:val="22"/>
        </w:rPr>
        <w:t>immunomodulatory</w:t>
      </w:r>
      <w:proofErr w:type="spellEnd"/>
      <w:r w:rsidRPr="0018689D">
        <w:rPr>
          <w:rFonts w:ascii="Arial" w:hAnsi="Arial" w:cs="Arial"/>
          <w:sz w:val="22"/>
          <w:szCs w:val="22"/>
        </w:rPr>
        <w:t xml:space="preserve"> proteins. At Loyola University Medical Center, Dr. Miele created, equipped and oversaw a Molecular Pathology Core featuring RNA and DNA isolation from clinical specimens, real-time Q-RT-PCR and sequencing. Currently, a large part of Dr. </w:t>
      </w:r>
      <w:proofErr w:type="spellStart"/>
      <w:r w:rsidRPr="0018689D">
        <w:rPr>
          <w:rFonts w:ascii="Arial" w:hAnsi="Arial" w:cs="Arial"/>
          <w:sz w:val="22"/>
          <w:szCs w:val="22"/>
        </w:rPr>
        <w:t>Miele’s</w:t>
      </w:r>
      <w:proofErr w:type="spellEnd"/>
      <w:r w:rsidRPr="0018689D">
        <w:rPr>
          <w:rFonts w:ascii="Arial" w:hAnsi="Arial" w:cs="Arial"/>
          <w:sz w:val="22"/>
          <w:szCs w:val="22"/>
        </w:rPr>
        <w:t xml:space="preserve"> work is devoted to biomarker discovery for mechanism-based therapeutic trials and mechanistic investigations of cancer stem cell-regulatory genes such as Notch. Another emphasis of Dr. </w:t>
      </w:r>
      <w:proofErr w:type="spellStart"/>
      <w:r w:rsidRPr="0018689D">
        <w:rPr>
          <w:rFonts w:ascii="Arial" w:hAnsi="Arial" w:cs="Arial"/>
          <w:sz w:val="22"/>
          <w:szCs w:val="22"/>
        </w:rPr>
        <w:t>Miele’s</w:t>
      </w:r>
      <w:proofErr w:type="spellEnd"/>
      <w:r w:rsidRPr="0018689D">
        <w:rPr>
          <w:rFonts w:ascii="Arial" w:hAnsi="Arial" w:cs="Arial"/>
          <w:sz w:val="22"/>
          <w:szCs w:val="22"/>
        </w:rPr>
        <w:t xml:space="preserve"> work is correlation between GWAS data and </w:t>
      </w:r>
      <w:proofErr w:type="spellStart"/>
      <w:r w:rsidRPr="0018689D">
        <w:rPr>
          <w:rFonts w:ascii="Arial" w:hAnsi="Arial" w:cs="Arial"/>
          <w:sz w:val="22"/>
          <w:szCs w:val="22"/>
        </w:rPr>
        <w:t>transcriptome</w:t>
      </w:r>
      <w:proofErr w:type="spellEnd"/>
      <w:r w:rsidRPr="0018689D">
        <w:rPr>
          <w:rFonts w:ascii="Arial" w:hAnsi="Arial" w:cs="Arial"/>
          <w:sz w:val="22"/>
          <w:szCs w:val="22"/>
        </w:rPr>
        <w:t xml:space="preserve"> for genes associated with breast and prostate cancer risk in collaboration with Dr. Hicks. Dr. Miele has served as co-chair of the CTEP IDSC task force on drugs targeting cancer stem cell pathways. His translational research focuses on the effects of Notch inhibition on cancer cells and cancer stem cells. Between 2009 and 2014, Dr. Miele developed 6 Cancer Institute Cores (Molecular Genomics, Cancer Bio-Informatics, Tissue Microarrays/</w:t>
      </w:r>
      <w:proofErr w:type="spellStart"/>
      <w:r w:rsidRPr="0018689D">
        <w:rPr>
          <w:rFonts w:ascii="Arial" w:hAnsi="Arial" w:cs="Arial"/>
          <w:sz w:val="22"/>
          <w:szCs w:val="22"/>
        </w:rPr>
        <w:t>Biobanking</w:t>
      </w:r>
      <w:proofErr w:type="spellEnd"/>
      <w:r w:rsidRPr="0018689D">
        <w:rPr>
          <w:rFonts w:ascii="Arial" w:hAnsi="Arial" w:cs="Arial"/>
          <w:sz w:val="22"/>
          <w:szCs w:val="22"/>
        </w:rPr>
        <w:t xml:space="preserve">, Animal Imaging, Cancer Drug Discovery and Flow Cytometry). </w:t>
      </w:r>
      <w:r w:rsidRPr="0018689D">
        <w:rPr>
          <w:rFonts w:ascii="Arial" w:hAnsi="Arial" w:cs="Arial"/>
          <w:sz w:val="22"/>
          <w:szCs w:val="22"/>
          <w:u w:val="single"/>
        </w:rPr>
        <w:t xml:space="preserve">Dr. </w:t>
      </w:r>
      <w:proofErr w:type="spellStart"/>
      <w:r w:rsidRPr="0018689D">
        <w:rPr>
          <w:rFonts w:ascii="Arial" w:hAnsi="Arial" w:cs="Arial"/>
          <w:sz w:val="22"/>
          <w:szCs w:val="22"/>
          <w:u w:val="single"/>
        </w:rPr>
        <w:t>Miele’s</w:t>
      </w:r>
      <w:proofErr w:type="spellEnd"/>
      <w:r w:rsidRPr="0018689D">
        <w:rPr>
          <w:rFonts w:ascii="Arial" w:hAnsi="Arial" w:cs="Arial"/>
          <w:sz w:val="22"/>
          <w:szCs w:val="22"/>
          <w:u w:val="single"/>
        </w:rPr>
        <w:t xml:space="preserve"> has a long-standing commitment to the mentoring of junior faculties.</w:t>
      </w:r>
      <w:r w:rsidRPr="0018689D">
        <w:rPr>
          <w:rFonts w:ascii="Arial" w:hAnsi="Arial" w:cs="Arial"/>
          <w:sz w:val="22"/>
          <w:szCs w:val="22"/>
        </w:rPr>
        <w:t xml:space="preserve"> At Loyola University, where he served as Breast Cancer Program Director and Associate Cancer Center Director for Translational Science, he mentored 5 junior Faculties, all of whom have achieved NIH funding, and three are now tenured Associate or Full Professors. At the UMMC Cancer Institute, Dr. Miele oversaw more than 30 research groups organized into 3 basic and one clinical program devoted to cancer research. During this time, Dr. Miele developed 6 Cancer Institute Cores (Molecular Genomics, Cancer Bio-Informatics, Tissue Microarrays/</w:t>
      </w:r>
      <w:proofErr w:type="spellStart"/>
      <w:r w:rsidRPr="0018689D">
        <w:rPr>
          <w:rFonts w:ascii="Arial" w:hAnsi="Arial" w:cs="Arial"/>
          <w:sz w:val="22"/>
          <w:szCs w:val="22"/>
        </w:rPr>
        <w:t>Biobanking</w:t>
      </w:r>
      <w:proofErr w:type="spellEnd"/>
      <w:r w:rsidRPr="0018689D">
        <w:rPr>
          <w:rFonts w:ascii="Arial" w:hAnsi="Arial" w:cs="Arial"/>
          <w:sz w:val="22"/>
          <w:szCs w:val="22"/>
        </w:rPr>
        <w:t xml:space="preserve">, Animal Imaging, Cancer Drug Discovery and Flow Cytometry). He recruited 9 senior and 2 junior investigators (A. Levenson and K. Xu). Both have obtained national funding within 3 years. In addition, Dr. Miele is a mentor for the JSU RCMI on environmental toxicology/carcinogenesis (P. </w:t>
      </w:r>
      <w:proofErr w:type="spellStart"/>
      <w:r w:rsidRPr="0018689D">
        <w:rPr>
          <w:rFonts w:ascii="Arial" w:hAnsi="Arial" w:cs="Arial"/>
          <w:sz w:val="22"/>
          <w:szCs w:val="22"/>
        </w:rPr>
        <w:t>Tchounwou</w:t>
      </w:r>
      <w:proofErr w:type="spellEnd"/>
      <w:r w:rsidRPr="0018689D">
        <w:rPr>
          <w:rFonts w:ascii="Arial" w:hAnsi="Arial" w:cs="Arial"/>
          <w:sz w:val="22"/>
          <w:szCs w:val="22"/>
        </w:rPr>
        <w:t xml:space="preserve">, PI, C. </w:t>
      </w:r>
      <w:proofErr w:type="spellStart"/>
      <w:r w:rsidRPr="0018689D">
        <w:rPr>
          <w:rFonts w:ascii="Arial" w:hAnsi="Arial" w:cs="Arial"/>
          <w:sz w:val="22"/>
          <w:szCs w:val="22"/>
        </w:rPr>
        <w:t>Yedjou</w:t>
      </w:r>
      <w:proofErr w:type="spellEnd"/>
      <w:r w:rsidRPr="0018689D">
        <w:rPr>
          <w:rFonts w:ascii="Arial" w:hAnsi="Arial" w:cs="Arial"/>
          <w:sz w:val="22"/>
          <w:szCs w:val="22"/>
        </w:rPr>
        <w:t xml:space="preserve">, mentee, 2G12RR013459-11). He serves on the External Advisory Board of Tulane’s Cancer Genetics COBRE (P. </w:t>
      </w:r>
      <w:proofErr w:type="spellStart"/>
      <w:r w:rsidRPr="0018689D">
        <w:rPr>
          <w:rFonts w:ascii="Arial" w:hAnsi="Arial" w:cs="Arial"/>
          <w:sz w:val="22"/>
          <w:szCs w:val="22"/>
        </w:rPr>
        <w:t>Deininger</w:t>
      </w:r>
      <w:proofErr w:type="spellEnd"/>
      <w:r w:rsidRPr="0018689D">
        <w:rPr>
          <w:rFonts w:ascii="Arial" w:hAnsi="Arial" w:cs="Arial"/>
          <w:sz w:val="22"/>
          <w:szCs w:val="22"/>
        </w:rPr>
        <w:t xml:space="preserve">, PI, </w:t>
      </w:r>
      <w:proofErr w:type="gramStart"/>
      <w:r w:rsidRPr="0018689D">
        <w:rPr>
          <w:rFonts w:ascii="Arial" w:hAnsi="Arial" w:cs="Arial"/>
          <w:sz w:val="22"/>
          <w:szCs w:val="22"/>
        </w:rPr>
        <w:t>P20</w:t>
      </w:r>
      <w:proofErr w:type="gramEnd"/>
      <w:r w:rsidRPr="0018689D">
        <w:rPr>
          <w:rFonts w:ascii="Arial" w:hAnsi="Arial" w:cs="Arial"/>
          <w:sz w:val="22"/>
          <w:szCs w:val="22"/>
        </w:rPr>
        <w:t xml:space="preserve"> RR020152). </w:t>
      </w:r>
    </w:p>
    <w:p w:rsidR="00B42F54" w:rsidRPr="00C66F40" w:rsidRDefault="00B42F54" w:rsidP="00FF0376">
      <w:pPr>
        <w:pStyle w:val="DataField11pt-Single"/>
        <w:rPr>
          <w:b/>
          <w:szCs w:val="22"/>
          <w:u w:val="single"/>
        </w:rPr>
      </w:pPr>
      <w:r w:rsidRPr="00C66F40">
        <w:rPr>
          <w:b/>
          <w:szCs w:val="22"/>
          <w:u w:val="single"/>
        </w:rPr>
        <w:t>Positions and Employment</w:t>
      </w:r>
    </w:p>
    <w:p w:rsidR="00563996" w:rsidRPr="008C7B97" w:rsidRDefault="00563996" w:rsidP="00563996">
      <w:pPr>
        <w:jc w:val="both"/>
        <w:rPr>
          <w:rFonts w:ascii="Arial" w:hAnsi="Arial" w:cs="Arial"/>
          <w:sz w:val="22"/>
          <w:szCs w:val="22"/>
        </w:rPr>
      </w:pPr>
      <w:r w:rsidRPr="00563996">
        <w:rPr>
          <w:rFonts w:ascii="Arial" w:hAnsi="Arial" w:cs="Arial"/>
          <w:sz w:val="22"/>
          <w:szCs w:val="22"/>
        </w:rPr>
        <w:t>1984-1986</w:t>
      </w:r>
      <w:r w:rsidRPr="00563996">
        <w:rPr>
          <w:rFonts w:ascii="Arial" w:hAnsi="Arial" w:cs="Arial"/>
          <w:sz w:val="22"/>
          <w:szCs w:val="22"/>
        </w:rPr>
        <w:tab/>
      </w:r>
      <w:r w:rsidRPr="00563996">
        <w:rPr>
          <w:rFonts w:ascii="Arial" w:hAnsi="Arial" w:cs="Arial"/>
          <w:sz w:val="22"/>
          <w:szCs w:val="22"/>
        </w:rPr>
        <w:tab/>
      </w:r>
      <w:r w:rsidRPr="008C7B97">
        <w:rPr>
          <w:rFonts w:ascii="Arial" w:hAnsi="Arial" w:cs="Arial"/>
          <w:sz w:val="22"/>
          <w:szCs w:val="22"/>
        </w:rPr>
        <w:t xml:space="preserve">Graduate student, Max-Planck Institut fuer Molekulare Genetik, Berlin FRG, where he </w:t>
      </w:r>
    </w:p>
    <w:p w:rsidR="00563996" w:rsidRPr="008C7B97" w:rsidRDefault="00563996" w:rsidP="00563996">
      <w:pPr>
        <w:jc w:val="both"/>
        <w:rPr>
          <w:rFonts w:ascii="Arial" w:hAnsi="Arial" w:cs="Arial"/>
          <w:sz w:val="22"/>
          <w:szCs w:val="22"/>
        </w:rPr>
      </w:pP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proofErr w:type="gramStart"/>
      <w:r w:rsidRPr="008C7B97">
        <w:rPr>
          <w:rFonts w:ascii="Arial" w:hAnsi="Arial" w:cs="Arial"/>
          <w:sz w:val="22"/>
          <w:szCs w:val="22"/>
        </w:rPr>
        <w:t>conducted</w:t>
      </w:r>
      <w:proofErr w:type="gramEnd"/>
      <w:r w:rsidRPr="008C7B97">
        <w:rPr>
          <w:rFonts w:ascii="Arial" w:hAnsi="Arial" w:cs="Arial"/>
          <w:sz w:val="22"/>
          <w:szCs w:val="22"/>
        </w:rPr>
        <w:t xml:space="preserve"> Ph.D. dissertation work on plasmid RP4 DNA primase genes and  contiguous genes, </w:t>
      </w:r>
    </w:p>
    <w:p w:rsidR="00563996" w:rsidRPr="008C7B97" w:rsidRDefault="00563996" w:rsidP="00563996">
      <w:pPr>
        <w:jc w:val="both"/>
        <w:rPr>
          <w:rFonts w:ascii="Arial" w:hAnsi="Arial" w:cs="Arial"/>
          <w:sz w:val="22"/>
          <w:szCs w:val="22"/>
        </w:rPr>
      </w:pP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proofErr w:type="gramStart"/>
      <w:r w:rsidRPr="008C7B97">
        <w:rPr>
          <w:rFonts w:ascii="Arial" w:hAnsi="Arial" w:cs="Arial"/>
          <w:sz w:val="22"/>
          <w:szCs w:val="22"/>
        </w:rPr>
        <w:t>including</w:t>
      </w:r>
      <w:proofErr w:type="gramEnd"/>
      <w:r w:rsidRPr="008C7B97">
        <w:rPr>
          <w:rFonts w:ascii="Arial" w:hAnsi="Arial" w:cs="Arial"/>
          <w:sz w:val="22"/>
          <w:szCs w:val="22"/>
        </w:rPr>
        <w:t xml:space="preserve"> the kanamycin-resistance gene. Co-advisor was Dr. Erich </w:t>
      </w:r>
      <w:proofErr w:type="gramStart"/>
      <w:r w:rsidRPr="008C7B97">
        <w:rPr>
          <w:rFonts w:ascii="Arial" w:hAnsi="Arial" w:cs="Arial"/>
          <w:sz w:val="22"/>
          <w:szCs w:val="22"/>
        </w:rPr>
        <w:t>Lanka  (</w:t>
      </w:r>
      <w:proofErr w:type="gramEnd"/>
      <w:r w:rsidRPr="008C7B97">
        <w:rPr>
          <w:rFonts w:ascii="Arial" w:hAnsi="Arial" w:cs="Arial"/>
          <w:sz w:val="22"/>
          <w:szCs w:val="22"/>
        </w:rPr>
        <w:t xml:space="preserve">Abteilung </w:t>
      </w:r>
    </w:p>
    <w:p w:rsidR="00563996" w:rsidRPr="008C7B97" w:rsidRDefault="00563996" w:rsidP="00563996">
      <w:pPr>
        <w:jc w:val="both"/>
        <w:rPr>
          <w:rFonts w:ascii="Arial" w:hAnsi="Arial" w:cs="Arial"/>
          <w:sz w:val="22"/>
          <w:szCs w:val="22"/>
        </w:rPr>
      </w:pP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proofErr w:type="gramStart"/>
      <w:r w:rsidRPr="008C7B97">
        <w:rPr>
          <w:rFonts w:ascii="Arial" w:hAnsi="Arial" w:cs="Arial"/>
          <w:sz w:val="22"/>
          <w:szCs w:val="22"/>
        </w:rPr>
        <w:t>Schuster).</w:t>
      </w:r>
      <w:proofErr w:type="gramEnd"/>
      <w:r w:rsidRPr="008C7B97">
        <w:rPr>
          <w:rFonts w:ascii="Arial" w:hAnsi="Arial" w:cs="Arial"/>
          <w:sz w:val="22"/>
          <w:szCs w:val="22"/>
        </w:rPr>
        <w:t xml:space="preserve"> </w:t>
      </w:r>
      <w:r w:rsidRPr="008C7B97">
        <w:rPr>
          <w:rFonts w:ascii="Arial" w:hAnsi="Arial" w:cs="Arial"/>
          <w:sz w:val="22"/>
          <w:szCs w:val="22"/>
        </w:rPr>
        <w:tab/>
        <w:t>(30) 8307-242.</w:t>
      </w:r>
    </w:p>
    <w:p w:rsidR="00563996" w:rsidRPr="008C7B97" w:rsidRDefault="00563996" w:rsidP="00563996">
      <w:pPr>
        <w:jc w:val="both"/>
        <w:rPr>
          <w:rFonts w:ascii="Arial" w:hAnsi="Arial" w:cs="Arial"/>
          <w:sz w:val="22"/>
          <w:szCs w:val="22"/>
        </w:rPr>
      </w:pPr>
      <w:r w:rsidRPr="008C7B97">
        <w:rPr>
          <w:rFonts w:ascii="Arial" w:hAnsi="Arial" w:cs="Arial"/>
          <w:sz w:val="22"/>
          <w:szCs w:val="22"/>
        </w:rPr>
        <w:t>1982-1983</w:t>
      </w:r>
      <w:r w:rsidRPr="008C7B97">
        <w:rPr>
          <w:rFonts w:ascii="Arial" w:hAnsi="Arial" w:cs="Arial"/>
          <w:sz w:val="22"/>
          <w:szCs w:val="22"/>
        </w:rPr>
        <w:tab/>
      </w:r>
      <w:r w:rsidRPr="008C7B97">
        <w:rPr>
          <w:rFonts w:ascii="Arial" w:hAnsi="Arial" w:cs="Arial"/>
          <w:sz w:val="22"/>
          <w:szCs w:val="22"/>
        </w:rPr>
        <w:tab/>
        <w:t xml:space="preserve">Instructor, Institute of Biological Chemistry, First Faculty of Medicine and Surgery, University </w:t>
      </w:r>
    </w:p>
    <w:p w:rsidR="00563996" w:rsidRPr="008C7B97" w:rsidRDefault="00563996" w:rsidP="00563996">
      <w:pPr>
        <w:jc w:val="both"/>
        <w:rPr>
          <w:rFonts w:ascii="Arial" w:hAnsi="Arial" w:cs="Arial"/>
          <w:sz w:val="22"/>
          <w:szCs w:val="22"/>
        </w:rPr>
      </w:pP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proofErr w:type="gramStart"/>
      <w:r w:rsidRPr="008C7B97">
        <w:rPr>
          <w:rFonts w:ascii="Arial" w:hAnsi="Arial" w:cs="Arial"/>
          <w:sz w:val="22"/>
          <w:szCs w:val="22"/>
        </w:rPr>
        <w:t>of</w:t>
      </w:r>
      <w:proofErr w:type="gramEnd"/>
      <w:r w:rsidRPr="008C7B97">
        <w:rPr>
          <w:rFonts w:ascii="Arial" w:hAnsi="Arial" w:cs="Arial"/>
          <w:sz w:val="22"/>
          <w:szCs w:val="22"/>
        </w:rPr>
        <w:t xml:space="preserve"> Naples. </w:t>
      </w:r>
      <w:proofErr w:type="gramStart"/>
      <w:r w:rsidRPr="008C7B97">
        <w:rPr>
          <w:rFonts w:ascii="Arial" w:hAnsi="Arial" w:cs="Arial"/>
          <w:sz w:val="22"/>
          <w:szCs w:val="22"/>
        </w:rPr>
        <w:t>Taught Biochemistry lab for medical students in University of Naples.</w:t>
      </w:r>
      <w:proofErr w:type="gramEnd"/>
      <w:r w:rsidRPr="008C7B97">
        <w:rPr>
          <w:rFonts w:ascii="Arial" w:hAnsi="Arial" w:cs="Arial"/>
          <w:sz w:val="22"/>
          <w:szCs w:val="22"/>
        </w:rPr>
        <w:t xml:space="preserve"> Gave lectures </w:t>
      </w:r>
    </w:p>
    <w:p w:rsidR="00563996" w:rsidRPr="008C7B97" w:rsidRDefault="00563996" w:rsidP="00563996">
      <w:pPr>
        <w:jc w:val="both"/>
        <w:rPr>
          <w:rFonts w:ascii="Arial" w:hAnsi="Arial" w:cs="Arial"/>
          <w:sz w:val="22"/>
          <w:szCs w:val="22"/>
        </w:rPr>
      </w:pP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proofErr w:type="gramStart"/>
      <w:r w:rsidRPr="008C7B97">
        <w:rPr>
          <w:rFonts w:ascii="Arial" w:hAnsi="Arial" w:cs="Arial"/>
          <w:sz w:val="22"/>
          <w:szCs w:val="22"/>
        </w:rPr>
        <w:t>for</w:t>
      </w:r>
      <w:proofErr w:type="gramEnd"/>
      <w:r w:rsidRPr="008C7B97">
        <w:rPr>
          <w:rFonts w:ascii="Arial" w:hAnsi="Arial" w:cs="Arial"/>
          <w:sz w:val="22"/>
          <w:szCs w:val="22"/>
        </w:rPr>
        <w:t xml:space="preserve"> official courses of Biochemistry for medical students and was a member of the board of </w:t>
      </w:r>
    </w:p>
    <w:p w:rsidR="00563996" w:rsidRPr="008C7B97" w:rsidRDefault="00563996" w:rsidP="00563996">
      <w:pPr>
        <w:jc w:val="both"/>
        <w:rPr>
          <w:rFonts w:ascii="Arial" w:hAnsi="Arial" w:cs="Arial"/>
          <w:sz w:val="22"/>
          <w:szCs w:val="22"/>
        </w:rPr>
      </w:pP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r w:rsidRPr="008C7B97">
        <w:rPr>
          <w:rFonts w:ascii="Arial" w:hAnsi="Arial" w:cs="Arial"/>
          <w:sz w:val="22"/>
          <w:szCs w:val="22"/>
        </w:rPr>
        <w:tab/>
      </w:r>
      <w:proofErr w:type="gramStart"/>
      <w:r w:rsidRPr="008C7B97">
        <w:rPr>
          <w:rFonts w:ascii="Arial" w:hAnsi="Arial" w:cs="Arial"/>
          <w:sz w:val="22"/>
          <w:szCs w:val="22"/>
        </w:rPr>
        <w:t>examiners</w:t>
      </w:r>
      <w:proofErr w:type="gramEnd"/>
      <w:r w:rsidRPr="008C7B97">
        <w:rPr>
          <w:rFonts w:ascii="Arial" w:hAnsi="Arial" w:cs="Arial"/>
          <w:sz w:val="22"/>
          <w:szCs w:val="22"/>
        </w:rPr>
        <w:t>.</w:t>
      </w:r>
    </w:p>
    <w:p w:rsidR="00EF2F1A" w:rsidRPr="008C7B97" w:rsidRDefault="00EF2F1A" w:rsidP="00FF0376">
      <w:pPr>
        <w:pStyle w:val="DataField11pt-Single"/>
        <w:rPr>
          <w:szCs w:val="22"/>
        </w:rPr>
      </w:pPr>
      <w:r w:rsidRPr="008C7B97">
        <w:rPr>
          <w:szCs w:val="22"/>
        </w:rPr>
        <w:t>1982-1983</w:t>
      </w:r>
      <w:r w:rsidRPr="008C7B97">
        <w:rPr>
          <w:szCs w:val="22"/>
        </w:rPr>
        <w:tab/>
      </w:r>
      <w:r w:rsidRPr="008C7B97">
        <w:rPr>
          <w:szCs w:val="22"/>
        </w:rPr>
        <w:tab/>
        <w:t xml:space="preserve">Instructor, Institute of Biological Chemistry, First Faculty of Medicine and Surgery, University of </w:t>
      </w:r>
    </w:p>
    <w:p w:rsidR="00EF2F1A" w:rsidRPr="008C7B97" w:rsidRDefault="00EF2F1A" w:rsidP="00FF0376">
      <w:pPr>
        <w:pStyle w:val="DataField11pt-Single"/>
        <w:rPr>
          <w:szCs w:val="22"/>
        </w:rPr>
      </w:pPr>
      <w:r w:rsidRPr="008C7B97">
        <w:rPr>
          <w:szCs w:val="22"/>
        </w:rPr>
        <w:tab/>
      </w:r>
      <w:r w:rsidRPr="008C7B97">
        <w:rPr>
          <w:szCs w:val="22"/>
        </w:rPr>
        <w:tab/>
      </w:r>
      <w:r w:rsidRPr="008C7B97">
        <w:rPr>
          <w:szCs w:val="22"/>
        </w:rPr>
        <w:tab/>
      </w:r>
      <w:r w:rsidRPr="008C7B97">
        <w:rPr>
          <w:szCs w:val="22"/>
        </w:rPr>
        <w:tab/>
        <w:t>Naples</w:t>
      </w:r>
    </w:p>
    <w:p w:rsidR="00EF2F1A" w:rsidRPr="008C7B97" w:rsidRDefault="00EF2F1A" w:rsidP="00FF0376">
      <w:pPr>
        <w:pStyle w:val="DataField11pt-Single"/>
        <w:rPr>
          <w:szCs w:val="22"/>
        </w:rPr>
      </w:pPr>
      <w:r w:rsidRPr="008C7B97">
        <w:rPr>
          <w:szCs w:val="22"/>
        </w:rPr>
        <w:t>1986-1988</w:t>
      </w:r>
      <w:r w:rsidRPr="008C7B97">
        <w:rPr>
          <w:szCs w:val="22"/>
        </w:rPr>
        <w:tab/>
      </w:r>
      <w:r w:rsidRPr="008C7B97">
        <w:rPr>
          <w:szCs w:val="22"/>
        </w:rPr>
        <w:tab/>
        <w:t xml:space="preserve">Visiting </w:t>
      </w:r>
      <w:proofErr w:type="gramStart"/>
      <w:r w:rsidRPr="008C7B97">
        <w:rPr>
          <w:szCs w:val="22"/>
        </w:rPr>
        <w:t>Fellow</w:t>
      </w:r>
      <w:proofErr w:type="gramEnd"/>
      <w:r w:rsidRPr="008C7B97">
        <w:rPr>
          <w:szCs w:val="22"/>
        </w:rPr>
        <w:t>, Human Genetics Branch, Section on Developmental Genetics, NICHD, NIH</w:t>
      </w:r>
    </w:p>
    <w:p w:rsidR="00EF2F1A" w:rsidRPr="008C7B97" w:rsidRDefault="00EF2F1A" w:rsidP="008C7B97">
      <w:pPr>
        <w:ind w:left="1440" w:hanging="1440"/>
        <w:jc w:val="both"/>
        <w:rPr>
          <w:rFonts w:ascii="Arial" w:hAnsi="Arial" w:cs="Arial"/>
          <w:sz w:val="22"/>
          <w:szCs w:val="22"/>
        </w:rPr>
      </w:pPr>
      <w:r w:rsidRPr="008C7B97">
        <w:rPr>
          <w:rFonts w:ascii="Arial" w:hAnsi="Arial" w:cs="Arial"/>
          <w:sz w:val="22"/>
          <w:szCs w:val="22"/>
        </w:rPr>
        <w:t>1989-1990</w:t>
      </w:r>
      <w:r w:rsidR="008C7B97" w:rsidRPr="008C7B97">
        <w:rPr>
          <w:rFonts w:ascii="Arial" w:hAnsi="Arial" w:cs="Arial"/>
          <w:sz w:val="22"/>
          <w:szCs w:val="22"/>
        </w:rPr>
        <w:t xml:space="preserve"> </w:t>
      </w:r>
      <w:r w:rsidR="008C7B97">
        <w:rPr>
          <w:rFonts w:ascii="Arial" w:hAnsi="Arial" w:cs="Arial"/>
          <w:sz w:val="22"/>
          <w:szCs w:val="22"/>
        </w:rPr>
        <w:tab/>
      </w:r>
      <w:r w:rsidRPr="008C7B97">
        <w:rPr>
          <w:rFonts w:ascii="Arial" w:hAnsi="Arial" w:cs="Arial"/>
          <w:sz w:val="22"/>
          <w:szCs w:val="22"/>
        </w:rPr>
        <w:t>Adjunct Scientist, Section on Developmental Genetics, Human Genetics Branch, NICHD, NIH</w:t>
      </w:r>
    </w:p>
    <w:p w:rsidR="00EF2F1A" w:rsidRPr="008C7B97" w:rsidRDefault="008C7B97" w:rsidP="008C7B97">
      <w:pPr>
        <w:ind w:left="1440" w:hanging="1440"/>
        <w:jc w:val="both"/>
        <w:rPr>
          <w:rFonts w:ascii="Arial" w:hAnsi="Arial" w:cs="Arial"/>
          <w:sz w:val="22"/>
          <w:szCs w:val="22"/>
        </w:rPr>
      </w:pPr>
      <w:r>
        <w:rPr>
          <w:rFonts w:ascii="Arial" w:hAnsi="Arial" w:cs="Arial"/>
          <w:sz w:val="22"/>
          <w:szCs w:val="22"/>
        </w:rPr>
        <w:lastRenderedPageBreak/>
        <w:t>1</w:t>
      </w:r>
      <w:r w:rsidR="00EF2F1A" w:rsidRPr="008C7B97">
        <w:rPr>
          <w:rFonts w:ascii="Arial" w:hAnsi="Arial" w:cs="Arial"/>
          <w:sz w:val="22"/>
          <w:szCs w:val="22"/>
        </w:rPr>
        <w:t>990-1994</w:t>
      </w:r>
      <w:r>
        <w:rPr>
          <w:rFonts w:ascii="Arial" w:hAnsi="Arial" w:cs="Arial"/>
          <w:sz w:val="22"/>
          <w:szCs w:val="22"/>
        </w:rPr>
        <w:tab/>
      </w:r>
      <w:r w:rsidR="00EF2F1A" w:rsidRPr="008C7B97">
        <w:rPr>
          <w:rFonts w:ascii="Arial" w:hAnsi="Arial" w:cs="Arial"/>
          <w:sz w:val="22"/>
          <w:szCs w:val="22"/>
        </w:rPr>
        <w:t xml:space="preserve">Visiting Associate, Section on Developmental Genetics, Human Genetics Branch, NICHD, </w:t>
      </w:r>
    </w:p>
    <w:p w:rsidR="00EF2F1A" w:rsidRPr="008C7B97" w:rsidRDefault="00EF2F1A" w:rsidP="00D70422">
      <w:pPr>
        <w:ind w:left="1440" w:hanging="1440"/>
        <w:jc w:val="both"/>
        <w:rPr>
          <w:rFonts w:ascii="Arial" w:hAnsi="Arial" w:cs="Arial"/>
          <w:sz w:val="22"/>
          <w:szCs w:val="22"/>
        </w:rPr>
      </w:pPr>
      <w:r w:rsidRPr="008C7B97">
        <w:rPr>
          <w:rFonts w:ascii="Arial" w:hAnsi="Arial" w:cs="Arial"/>
          <w:sz w:val="22"/>
          <w:szCs w:val="22"/>
        </w:rPr>
        <w:t>1994-</w:t>
      </w:r>
      <w:r w:rsidR="00D70422">
        <w:rPr>
          <w:rFonts w:ascii="Arial" w:hAnsi="Arial" w:cs="Arial"/>
          <w:sz w:val="22"/>
          <w:szCs w:val="22"/>
        </w:rPr>
        <w:t>1</w:t>
      </w:r>
      <w:r w:rsidRPr="008C7B97">
        <w:rPr>
          <w:rFonts w:ascii="Arial" w:hAnsi="Arial" w:cs="Arial"/>
          <w:sz w:val="22"/>
          <w:szCs w:val="22"/>
        </w:rPr>
        <w:t>998</w:t>
      </w:r>
      <w:r w:rsidR="00D70422">
        <w:rPr>
          <w:rFonts w:ascii="Arial" w:hAnsi="Arial" w:cs="Arial"/>
          <w:sz w:val="22"/>
          <w:szCs w:val="22"/>
        </w:rPr>
        <w:tab/>
      </w:r>
      <w:r w:rsidRPr="008C7B97">
        <w:rPr>
          <w:rFonts w:ascii="Arial" w:hAnsi="Arial" w:cs="Arial"/>
          <w:sz w:val="22"/>
          <w:szCs w:val="22"/>
        </w:rPr>
        <w:t>Member, Division of Clinical Trials Design and Analysis, CBER/FDA NIH</w:t>
      </w:r>
    </w:p>
    <w:p w:rsidR="00EF2F1A" w:rsidRPr="008C7B97" w:rsidRDefault="00D70422" w:rsidP="00D70422">
      <w:pPr>
        <w:ind w:left="1440" w:hanging="1440"/>
        <w:jc w:val="both"/>
        <w:rPr>
          <w:rFonts w:ascii="Arial" w:hAnsi="Arial" w:cs="Arial"/>
          <w:sz w:val="22"/>
          <w:szCs w:val="22"/>
        </w:rPr>
      </w:pPr>
      <w:r>
        <w:rPr>
          <w:rFonts w:ascii="Arial" w:hAnsi="Arial" w:cs="Arial"/>
          <w:sz w:val="22"/>
          <w:szCs w:val="22"/>
        </w:rPr>
        <w:t>1</w:t>
      </w:r>
      <w:r w:rsidR="00EF2F1A" w:rsidRPr="008C7B97">
        <w:rPr>
          <w:rFonts w:ascii="Arial" w:hAnsi="Arial" w:cs="Arial"/>
          <w:sz w:val="22"/>
          <w:szCs w:val="22"/>
        </w:rPr>
        <w:t>994-1997</w:t>
      </w:r>
      <w:r>
        <w:rPr>
          <w:rFonts w:ascii="Arial" w:hAnsi="Arial" w:cs="Arial"/>
          <w:sz w:val="22"/>
          <w:szCs w:val="22"/>
        </w:rPr>
        <w:tab/>
      </w:r>
      <w:r w:rsidR="00EF2F1A" w:rsidRPr="008C7B97">
        <w:rPr>
          <w:rFonts w:ascii="Arial" w:hAnsi="Arial" w:cs="Arial"/>
          <w:sz w:val="22"/>
          <w:szCs w:val="22"/>
        </w:rPr>
        <w:t xml:space="preserve">Tenure-track Principal Investigator, Laboratory of Cell Biology, Division of Monoclonal </w:t>
      </w:r>
    </w:p>
    <w:p w:rsidR="00EF2F1A" w:rsidRPr="008C7B97" w:rsidRDefault="00EF2F1A" w:rsidP="00FF0376">
      <w:pPr>
        <w:ind w:left="1800" w:hanging="360"/>
        <w:jc w:val="both"/>
        <w:rPr>
          <w:rFonts w:ascii="Arial" w:hAnsi="Arial" w:cs="Arial"/>
          <w:sz w:val="22"/>
          <w:szCs w:val="22"/>
        </w:rPr>
      </w:pPr>
      <w:r w:rsidRPr="008C7B97">
        <w:rPr>
          <w:rFonts w:ascii="Arial" w:hAnsi="Arial" w:cs="Arial"/>
          <w:sz w:val="22"/>
          <w:szCs w:val="22"/>
        </w:rPr>
        <w:t>Antibodies, CBER, FDA</w:t>
      </w:r>
    </w:p>
    <w:p w:rsidR="00EF2F1A" w:rsidRPr="008C7B97" w:rsidRDefault="00EF2F1A" w:rsidP="00D70422">
      <w:pPr>
        <w:ind w:left="1440" w:hanging="1440"/>
        <w:jc w:val="both"/>
        <w:rPr>
          <w:rFonts w:ascii="Arial" w:hAnsi="Arial" w:cs="Arial"/>
          <w:sz w:val="22"/>
          <w:szCs w:val="22"/>
        </w:rPr>
      </w:pPr>
      <w:r w:rsidRPr="008C7B97">
        <w:rPr>
          <w:rFonts w:ascii="Arial" w:hAnsi="Arial" w:cs="Arial"/>
          <w:sz w:val="22"/>
          <w:szCs w:val="22"/>
        </w:rPr>
        <w:t>1997-1998</w:t>
      </w:r>
      <w:r w:rsidR="00D70422">
        <w:rPr>
          <w:rFonts w:ascii="Arial" w:hAnsi="Arial" w:cs="Arial"/>
          <w:sz w:val="22"/>
          <w:szCs w:val="22"/>
        </w:rPr>
        <w:tab/>
      </w:r>
      <w:r w:rsidRPr="008C7B97">
        <w:rPr>
          <w:rFonts w:ascii="Arial" w:hAnsi="Arial" w:cs="Arial"/>
          <w:sz w:val="22"/>
          <w:szCs w:val="22"/>
        </w:rPr>
        <w:t>Acting Chief, Laboratory of Cell Biology, Division of Monoclonal Antibodies, CBER, FDA</w:t>
      </w:r>
      <w:r w:rsidR="00D70422">
        <w:rPr>
          <w:rFonts w:ascii="Arial" w:hAnsi="Arial" w:cs="Arial"/>
          <w:sz w:val="22"/>
          <w:szCs w:val="22"/>
        </w:rPr>
        <w:t>; Chairperson, CBER scientists</w:t>
      </w:r>
    </w:p>
    <w:p w:rsidR="00DD6A00" w:rsidRPr="008C7B97" w:rsidRDefault="00DD6A00" w:rsidP="00FF0376">
      <w:pPr>
        <w:ind w:left="1800" w:hanging="1800"/>
        <w:jc w:val="both"/>
        <w:rPr>
          <w:rFonts w:ascii="Arial" w:hAnsi="Arial" w:cs="Arial"/>
          <w:sz w:val="22"/>
          <w:szCs w:val="22"/>
        </w:rPr>
      </w:pPr>
      <w:r w:rsidRPr="008C7B97">
        <w:rPr>
          <w:rFonts w:ascii="Arial" w:hAnsi="Arial" w:cs="Arial"/>
          <w:sz w:val="22"/>
          <w:szCs w:val="22"/>
        </w:rPr>
        <w:t>1998</w:t>
      </w:r>
      <w:r w:rsidR="00D70422">
        <w:rPr>
          <w:rFonts w:ascii="Arial" w:hAnsi="Arial" w:cs="Arial"/>
          <w:sz w:val="22"/>
          <w:szCs w:val="22"/>
        </w:rPr>
        <w:t>-2001</w:t>
      </w:r>
      <w:r w:rsidRPr="008C7B97">
        <w:rPr>
          <w:rFonts w:ascii="Arial" w:hAnsi="Arial" w:cs="Arial"/>
          <w:sz w:val="22"/>
          <w:szCs w:val="22"/>
        </w:rPr>
        <w:t xml:space="preserve">      Assistant Professor, Department of Pathology, Cardinal Bernardin Cancer Center, Loyola </w:t>
      </w:r>
    </w:p>
    <w:p w:rsidR="00EF2F1A" w:rsidRPr="008C7B97" w:rsidRDefault="00DD6A00" w:rsidP="00D70422">
      <w:pPr>
        <w:ind w:left="1440"/>
        <w:jc w:val="both"/>
        <w:rPr>
          <w:rFonts w:ascii="Arial" w:hAnsi="Arial" w:cs="Arial"/>
          <w:sz w:val="22"/>
          <w:szCs w:val="22"/>
        </w:rPr>
      </w:pPr>
      <w:r w:rsidRPr="008C7B97">
        <w:rPr>
          <w:rFonts w:ascii="Arial" w:hAnsi="Arial" w:cs="Arial"/>
          <w:sz w:val="22"/>
          <w:szCs w:val="22"/>
        </w:rPr>
        <w:t>University Chicago Medical Center, Maywood, IL</w:t>
      </w:r>
      <w:r w:rsidR="00D70422">
        <w:rPr>
          <w:rFonts w:ascii="Arial" w:hAnsi="Arial" w:cs="Arial"/>
          <w:sz w:val="22"/>
          <w:szCs w:val="22"/>
        </w:rPr>
        <w:t xml:space="preserve">; </w:t>
      </w:r>
      <w:r w:rsidRPr="008C7B97">
        <w:rPr>
          <w:rFonts w:ascii="Arial" w:hAnsi="Arial" w:cs="Arial"/>
          <w:sz w:val="22"/>
          <w:szCs w:val="22"/>
        </w:rPr>
        <w:t>Chair, Admi</w:t>
      </w:r>
      <w:r w:rsidR="00D70422">
        <w:rPr>
          <w:rFonts w:ascii="Arial" w:hAnsi="Arial" w:cs="Arial"/>
          <w:sz w:val="22"/>
          <w:szCs w:val="22"/>
        </w:rPr>
        <w:t xml:space="preserve">ssion committee to the Graduate </w:t>
      </w:r>
      <w:r w:rsidRPr="008C7B97">
        <w:rPr>
          <w:rFonts w:ascii="Arial" w:hAnsi="Arial" w:cs="Arial"/>
          <w:sz w:val="22"/>
          <w:szCs w:val="22"/>
        </w:rPr>
        <w:t>Program in Molecular Biology</w:t>
      </w:r>
      <w:r w:rsidR="00D70422">
        <w:rPr>
          <w:rFonts w:ascii="Arial" w:hAnsi="Arial" w:cs="Arial"/>
          <w:sz w:val="22"/>
          <w:szCs w:val="22"/>
        </w:rPr>
        <w:t xml:space="preserve">; </w:t>
      </w:r>
      <w:r w:rsidRPr="008C7B97">
        <w:rPr>
          <w:rFonts w:ascii="Arial" w:hAnsi="Arial" w:cs="Arial"/>
          <w:sz w:val="22"/>
          <w:szCs w:val="22"/>
        </w:rPr>
        <w:t>Director, DNA Sequencing and Recombinant DNA Laboratory, and Proteomics Laboratory, Molecular Pathology Research Facility, Department of Pathology</w:t>
      </w:r>
    </w:p>
    <w:p w:rsidR="00AB7F33" w:rsidRPr="008C7B97" w:rsidRDefault="00AB7F33" w:rsidP="00D70422">
      <w:pPr>
        <w:ind w:left="1440" w:hanging="1440"/>
        <w:jc w:val="both"/>
        <w:rPr>
          <w:rFonts w:ascii="Arial" w:hAnsi="Arial" w:cs="Arial"/>
          <w:sz w:val="22"/>
          <w:szCs w:val="22"/>
        </w:rPr>
      </w:pPr>
      <w:r w:rsidRPr="008C7B97">
        <w:rPr>
          <w:rFonts w:ascii="Arial" w:hAnsi="Arial" w:cs="Arial"/>
          <w:sz w:val="22"/>
          <w:szCs w:val="22"/>
        </w:rPr>
        <w:t>2001</w:t>
      </w:r>
      <w:r w:rsidR="00D70422">
        <w:rPr>
          <w:rFonts w:ascii="Arial" w:hAnsi="Arial" w:cs="Arial"/>
          <w:sz w:val="22"/>
          <w:szCs w:val="22"/>
        </w:rPr>
        <w:t>-2005</w:t>
      </w:r>
      <w:r w:rsidR="00FF0376" w:rsidRPr="008C7B97">
        <w:rPr>
          <w:rFonts w:ascii="Arial" w:hAnsi="Arial" w:cs="Arial"/>
          <w:sz w:val="22"/>
          <w:szCs w:val="22"/>
        </w:rPr>
        <w:tab/>
      </w:r>
      <w:r w:rsidRPr="008C7B97">
        <w:rPr>
          <w:rFonts w:ascii="Arial" w:hAnsi="Arial" w:cs="Arial"/>
          <w:sz w:val="22"/>
          <w:szCs w:val="22"/>
        </w:rPr>
        <w:t>Associate Professor of Pharmacology with tenure, University of Illinois at Chicago</w:t>
      </w:r>
      <w:r w:rsidR="00D70422">
        <w:rPr>
          <w:rFonts w:ascii="Arial" w:hAnsi="Arial" w:cs="Arial"/>
          <w:sz w:val="22"/>
          <w:szCs w:val="22"/>
        </w:rPr>
        <w:t xml:space="preserve">; </w:t>
      </w:r>
      <w:r w:rsidRPr="008C7B97">
        <w:rPr>
          <w:rFonts w:ascii="Arial" w:hAnsi="Arial" w:cs="Arial"/>
          <w:sz w:val="22"/>
          <w:szCs w:val="22"/>
        </w:rPr>
        <w:t>Director, Molecular Pathogenesis and Signaling Program, UIC Cancer Center</w:t>
      </w:r>
    </w:p>
    <w:p w:rsidR="00AB7F33" w:rsidRPr="008C7B97" w:rsidRDefault="00AB7F33" w:rsidP="00D70422">
      <w:pPr>
        <w:ind w:left="1440" w:hanging="1440"/>
        <w:jc w:val="both"/>
        <w:rPr>
          <w:rFonts w:ascii="Arial" w:hAnsi="Arial" w:cs="Arial"/>
          <w:sz w:val="22"/>
          <w:szCs w:val="22"/>
        </w:rPr>
      </w:pPr>
      <w:r w:rsidRPr="008C7B97">
        <w:rPr>
          <w:rFonts w:ascii="Arial" w:hAnsi="Arial" w:cs="Arial"/>
          <w:sz w:val="22"/>
          <w:szCs w:val="22"/>
        </w:rPr>
        <w:t xml:space="preserve">2005               </w:t>
      </w:r>
      <w:r w:rsidR="00D70422">
        <w:rPr>
          <w:rFonts w:ascii="Arial" w:hAnsi="Arial" w:cs="Arial"/>
          <w:sz w:val="22"/>
          <w:szCs w:val="22"/>
        </w:rPr>
        <w:tab/>
      </w:r>
      <w:r w:rsidRPr="008C7B97">
        <w:rPr>
          <w:rFonts w:ascii="Arial" w:hAnsi="Arial" w:cs="Arial"/>
          <w:sz w:val="22"/>
          <w:szCs w:val="22"/>
        </w:rPr>
        <w:t xml:space="preserve">Professor with tenure of Pathology and Pharmacology, Director, Breast Cancer Research                      Program, Cardinal </w:t>
      </w:r>
      <w:proofErr w:type="spellStart"/>
      <w:r w:rsidRPr="008C7B97">
        <w:rPr>
          <w:rFonts w:ascii="Arial" w:hAnsi="Arial" w:cs="Arial"/>
          <w:sz w:val="22"/>
          <w:szCs w:val="22"/>
        </w:rPr>
        <w:t>Bernardin</w:t>
      </w:r>
      <w:proofErr w:type="spellEnd"/>
      <w:r w:rsidRPr="008C7B97">
        <w:rPr>
          <w:rFonts w:ascii="Arial" w:hAnsi="Arial" w:cs="Arial"/>
          <w:sz w:val="22"/>
          <w:szCs w:val="22"/>
        </w:rPr>
        <w:t xml:space="preserve"> Cancer Center, Loyola University Chicago</w:t>
      </w:r>
    </w:p>
    <w:p w:rsidR="00AB7F33" w:rsidRPr="008C7B97" w:rsidRDefault="00AB7F33" w:rsidP="00D70422">
      <w:pPr>
        <w:ind w:left="1440" w:hanging="1440"/>
        <w:jc w:val="both"/>
        <w:rPr>
          <w:rFonts w:ascii="Arial" w:hAnsi="Arial" w:cs="Arial"/>
          <w:sz w:val="22"/>
          <w:szCs w:val="22"/>
        </w:rPr>
      </w:pPr>
      <w:r w:rsidRPr="008C7B97">
        <w:rPr>
          <w:rFonts w:ascii="Arial" w:hAnsi="Arial" w:cs="Arial"/>
          <w:sz w:val="22"/>
          <w:szCs w:val="22"/>
        </w:rPr>
        <w:t>2007</w:t>
      </w:r>
      <w:r w:rsidR="00D70422">
        <w:rPr>
          <w:rFonts w:ascii="Arial" w:hAnsi="Arial" w:cs="Arial"/>
          <w:sz w:val="22"/>
          <w:szCs w:val="22"/>
        </w:rPr>
        <w:t>-2009</w:t>
      </w:r>
      <w:r w:rsidR="00D70422">
        <w:rPr>
          <w:rFonts w:ascii="Arial" w:hAnsi="Arial" w:cs="Arial"/>
          <w:sz w:val="22"/>
          <w:szCs w:val="22"/>
        </w:rPr>
        <w:tab/>
      </w:r>
      <w:r w:rsidRPr="008C7B97">
        <w:rPr>
          <w:rFonts w:ascii="Arial" w:hAnsi="Arial" w:cs="Arial"/>
          <w:sz w:val="22"/>
          <w:szCs w:val="22"/>
        </w:rPr>
        <w:t xml:space="preserve">Associate </w:t>
      </w:r>
      <w:proofErr w:type="gramStart"/>
      <w:r w:rsidRPr="008C7B97">
        <w:rPr>
          <w:rFonts w:ascii="Arial" w:hAnsi="Arial" w:cs="Arial"/>
          <w:sz w:val="22"/>
          <w:szCs w:val="22"/>
        </w:rPr>
        <w:t>Director</w:t>
      </w:r>
      <w:proofErr w:type="gramEnd"/>
      <w:r w:rsidRPr="008C7B97">
        <w:rPr>
          <w:rFonts w:ascii="Arial" w:hAnsi="Arial" w:cs="Arial"/>
          <w:sz w:val="22"/>
          <w:szCs w:val="22"/>
        </w:rPr>
        <w:t xml:space="preserve"> for Translational Science, Cardinal Bernardin Cancer Center, Loyola </w:t>
      </w:r>
    </w:p>
    <w:p w:rsidR="00AB7F33" w:rsidRPr="008C7B97" w:rsidRDefault="00AB7F33" w:rsidP="00FF0376">
      <w:pPr>
        <w:ind w:left="1800" w:hanging="360"/>
        <w:jc w:val="both"/>
        <w:rPr>
          <w:rFonts w:ascii="Arial" w:hAnsi="Arial" w:cs="Arial"/>
          <w:sz w:val="22"/>
          <w:szCs w:val="22"/>
        </w:rPr>
      </w:pPr>
      <w:r w:rsidRPr="008C7B97">
        <w:rPr>
          <w:rFonts w:ascii="Arial" w:hAnsi="Arial" w:cs="Arial"/>
          <w:sz w:val="22"/>
          <w:szCs w:val="22"/>
        </w:rPr>
        <w:t>University Chicago</w:t>
      </w:r>
    </w:p>
    <w:p w:rsidR="00113F0D" w:rsidRDefault="00113F0D" w:rsidP="00D70422">
      <w:pPr>
        <w:ind w:left="1440" w:hanging="1440"/>
        <w:jc w:val="both"/>
        <w:rPr>
          <w:rFonts w:ascii="Arial" w:hAnsi="Arial" w:cs="Arial"/>
          <w:sz w:val="22"/>
          <w:szCs w:val="22"/>
        </w:rPr>
      </w:pPr>
      <w:r w:rsidRPr="008C7B97">
        <w:rPr>
          <w:rFonts w:ascii="Arial" w:hAnsi="Arial" w:cs="Arial"/>
          <w:sz w:val="22"/>
          <w:szCs w:val="22"/>
        </w:rPr>
        <w:t>2009</w:t>
      </w:r>
      <w:r w:rsidR="00BB69E7" w:rsidRPr="008C7B97">
        <w:rPr>
          <w:rFonts w:ascii="Arial" w:hAnsi="Arial" w:cs="Arial"/>
          <w:sz w:val="22"/>
          <w:szCs w:val="22"/>
        </w:rPr>
        <w:t>-</w:t>
      </w:r>
      <w:r w:rsidR="008C7B97" w:rsidRPr="008C7B97">
        <w:rPr>
          <w:rFonts w:ascii="Arial" w:hAnsi="Arial" w:cs="Arial"/>
          <w:sz w:val="22"/>
          <w:szCs w:val="22"/>
        </w:rPr>
        <w:t>2014</w:t>
      </w:r>
      <w:r w:rsidR="00D70422">
        <w:rPr>
          <w:rFonts w:ascii="Arial" w:hAnsi="Arial" w:cs="Arial"/>
          <w:sz w:val="22"/>
          <w:szCs w:val="22"/>
        </w:rPr>
        <w:tab/>
      </w:r>
      <w:r w:rsidRPr="008C7B97">
        <w:rPr>
          <w:rFonts w:ascii="Arial" w:hAnsi="Arial" w:cs="Arial"/>
          <w:sz w:val="22"/>
          <w:szCs w:val="22"/>
        </w:rPr>
        <w:t xml:space="preserve">Director, University of Mississippi </w:t>
      </w:r>
      <w:r w:rsidR="00051540" w:rsidRPr="008C7B97">
        <w:rPr>
          <w:rFonts w:ascii="Arial" w:hAnsi="Arial" w:cs="Arial"/>
          <w:sz w:val="22"/>
          <w:szCs w:val="22"/>
        </w:rPr>
        <w:t>Medical Center Cancer, Ergon Professor of Medicine and</w:t>
      </w:r>
      <w:r w:rsidR="00D70422">
        <w:rPr>
          <w:rFonts w:ascii="Arial" w:hAnsi="Arial" w:cs="Arial"/>
          <w:sz w:val="22"/>
          <w:szCs w:val="22"/>
        </w:rPr>
        <w:t xml:space="preserve"> </w:t>
      </w:r>
      <w:r w:rsidR="00051540" w:rsidRPr="008C7B97">
        <w:rPr>
          <w:rFonts w:ascii="Arial" w:hAnsi="Arial" w:cs="Arial"/>
          <w:sz w:val="22"/>
          <w:szCs w:val="22"/>
        </w:rPr>
        <w:t>Pharmacology</w:t>
      </w:r>
    </w:p>
    <w:p w:rsidR="00D70422" w:rsidRDefault="00D70422" w:rsidP="00D70422">
      <w:pPr>
        <w:ind w:left="1440" w:hanging="1440"/>
        <w:jc w:val="both"/>
        <w:rPr>
          <w:rFonts w:ascii="Arial" w:hAnsi="Arial" w:cs="Arial"/>
          <w:sz w:val="22"/>
          <w:szCs w:val="22"/>
        </w:rPr>
      </w:pPr>
      <w:r>
        <w:rPr>
          <w:rFonts w:ascii="Arial" w:hAnsi="Arial" w:cs="Arial"/>
          <w:sz w:val="22"/>
          <w:szCs w:val="22"/>
        </w:rPr>
        <w:t>2014-present</w:t>
      </w:r>
      <w:r>
        <w:rPr>
          <w:rFonts w:ascii="Arial" w:hAnsi="Arial" w:cs="Arial"/>
          <w:sz w:val="22"/>
          <w:szCs w:val="22"/>
        </w:rPr>
        <w:tab/>
        <w:t>Professor of Medicine, LSU Health Sciences Center, Director of Inter-institutional Programs, Stanley S. Scott Cancer Center</w:t>
      </w:r>
    </w:p>
    <w:p w:rsidR="00B42F54" w:rsidRPr="00C66F40" w:rsidRDefault="00B42F54" w:rsidP="00FF0376">
      <w:pPr>
        <w:pStyle w:val="DataField11pt-Single"/>
        <w:rPr>
          <w:szCs w:val="22"/>
        </w:rPr>
      </w:pPr>
      <w:r w:rsidRPr="00C66F40">
        <w:rPr>
          <w:b/>
          <w:szCs w:val="22"/>
          <w:u w:val="single"/>
        </w:rPr>
        <w:t>Other Experience and Professional Memberships</w:t>
      </w:r>
    </w:p>
    <w:p w:rsidR="00647032" w:rsidRPr="00C66F40" w:rsidRDefault="00647032" w:rsidP="00FF0376">
      <w:pPr>
        <w:pStyle w:val="DataField11pt-Single"/>
        <w:rPr>
          <w:b/>
          <w:szCs w:val="22"/>
        </w:rPr>
      </w:pPr>
      <w:r w:rsidRPr="00C66F40">
        <w:rPr>
          <w:b/>
          <w:szCs w:val="22"/>
        </w:rPr>
        <w:t>Administrative and Scientific Institutional Leadership Positions:</w:t>
      </w:r>
    </w:p>
    <w:p w:rsidR="00647032" w:rsidRPr="00C66F40" w:rsidRDefault="002C34E0" w:rsidP="00FF0376">
      <w:pPr>
        <w:ind w:left="1800" w:hanging="1800"/>
        <w:jc w:val="both"/>
        <w:rPr>
          <w:rFonts w:ascii="Arial" w:hAnsi="Arial" w:cs="Arial"/>
          <w:sz w:val="22"/>
          <w:szCs w:val="22"/>
        </w:rPr>
      </w:pPr>
      <w:r w:rsidRPr="00C66F40">
        <w:rPr>
          <w:rFonts w:ascii="Arial" w:hAnsi="Arial" w:cs="Arial"/>
          <w:sz w:val="22"/>
          <w:szCs w:val="22"/>
        </w:rPr>
        <w:t xml:space="preserve">2003-2005      </w:t>
      </w:r>
      <w:r w:rsidR="00647032" w:rsidRPr="00C66F40">
        <w:rPr>
          <w:rFonts w:ascii="Arial" w:hAnsi="Arial" w:cs="Arial"/>
          <w:sz w:val="22"/>
          <w:szCs w:val="22"/>
        </w:rPr>
        <w:t>Director, Molecular Pathogenesis and Signaling Program, UIC Cancer Center</w:t>
      </w:r>
    </w:p>
    <w:p w:rsidR="00647032" w:rsidRPr="00C66F40" w:rsidRDefault="00647032" w:rsidP="00FF0376">
      <w:pPr>
        <w:ind w:left="1800" w:hanging="1800"/>
        <w:jc w:val="both"/>
        <w:rPr>
          <w:rFonts w:ascii="Arial" w:hAnsi="Arial" w:cs="Arial"/>
          <w:sz w:val="22"/>
          <w:szCs w:val="22"/>
        </w:rPr>
      </w:pPr>
      <w:r w:rsidRPr="00C66F40">
        <w:rPr>
          <w:rFonts w:ascii="Arial" w:hAnsi="Arial" w:cs="Arial"/>
          <w:sz w:val="22"/>
          <w:szCs w:val="22"/>
        </w:rPr>
        <w:t>2005</w:t>
      </w:r>
      <w:r w:rsidR="002C34E0" w:rsidRPr="00C66F40">
        <w:rPr>
          <w:rFonts w:ascii="Arial" w:hAnsi="Arial" w:cs="Arial"/>
          <w:sz w:val="22"/>
          <w:szCs w:val="22"/>
        </w:rPr>
        <w:t>-2009</w:t>
      </w:r>
      <w:r w:rsidR="00BF36F6" w:rsidRPr="00C66F40">
        <w:rPr>
          <w:rFonts w:ascii="Arial" w:hAnsi="Arial" w:cs="Arial"/>
          <w:sz w:val="22"/>
          <w:szCs w:val="22"/>
        </w:rPr>
        <w:t xml:space="preserve">      </w:t>
      </w:r>
      <w:r w:rsidRPr="00C66F40">
        <w:rPr>
          <w:rFonts w:ascii="Arial" w:hAnsi="Arial" w:cs="Arial"/>
          <w:sz w:val="22"/>
          <w:szCs w:val="22"/>
        </w:rPr>
        <w:t>Director, Breast Cancer Research Program, Cardinal Bernardin Cancer Center</w:t>
      </w:r>
    </w:p>
    <w:p w:rsidR="00BF36F6" w:rsidRPr="00C66F40" w:rsidRDefault="00BF36F6" w:rsidP="00FF0376">
      <w:pPr>
        <w:tabs>
          <w:tab w:val="left" w:pos="1800"/>
        </w:tabs>
        <w:ind w:left="1800" w:hanging="1800"/>
        <w:jc w:val="both"/>
        <w:rPr>
          <w:rFonts w:ascii="Arial" w:hAnsi="Arial" w:cs="Arial"/>
          <w:sz w:val="22"/>
          <w:szCs w:val="22"/>
        </w:rPr>
      </w:pPr>
      <w:r w:rsidRPr="00C66F40">
        <w:rPr>
          <w:rFonts w:ascii="Arial" w:hAnsi="Arial" w:cs="Arial"/>
          <w:sz w:val="22"/>
          <w:szCs w:val="22"/>
        </w:rPr>
        <w:t>2008</w:t>
      </w:r>
      <w:r w:rsidR="002C34E0" w:rsidRPr="00C66F40">
        <w:rPr>
          <w:rFonts w:ascii="Arial" w:hAnsi="Arial" w:cs="Arial"/>
          <w:sz w:val="22"/>
          <w:szCs w:val="22"/>
        </w:rPr>
        <w:t xml:space="preserve">-2009      </w:t>
      </w:r>
      <w:r w:rsidR="00647032" w:rsidRPr="00C66F40">
        <w:rPr>
          <w:rFonts w:ascii="Arial" w:hAnsi="Arial" w:cs="Arial"/>
          <w:sz w:val="22"/>
          <w:szCs w:val="22"/>
        </w:rPr>
        <w:t xml:space="preserve">Associate </w:t>
      </w:r>
      <w:proofErr w:type="gramStart"/>
      <w:r w:rsidR="00647032" w:rsidRPr="00C66F40">
        <w:rPr>
          <w:rFonts w:ascii="Arial" w:hAnsi="Arial" w:cs="Arial"/>
          <w:sz w:val="22"/>
          <w:szCs w:val="22"/>
        </w:rPr>
        <w:t>Director</w:t>
      </w:r>
      <w:proofErr w:type="gramEnd"/>
      <w:r w:rsidR="00647032" w:rsidRPr="00C66F40">
        <w:rPr>
          <w:rFonts w:ascii="Arial" w:hAnsi="Arial" w:cs="Arial"/>
          <w:sz w:val="22"/>
          <w:szCs w:val="22"/>
        </w:rPr>
        <w:t xml:space="preserve"> for Translational Sciences, Cardinal Bernardin </w:t>
      </w:r>
      <w:r w:rsidRPr="00C66F40">
        <w:rPr>
          <w:rFonts w:ascii="Arial" w:hAnsi="Arial" w:cs="Arial"/>
          <w:sz w:val="22"/>
          <w:szCs w:val="22"/>
        </w:rPr>
        <w:t xml:space="preserve">Cancer </w:t>
      </w:r>
    </w:p>
    <w:p w:rsidR="008E0C8A" w:rsidRDefault="00FF0376" w:rsidP="00FF0376">
      <w:pPr>
        <w:tabs>
          <w:tab w:val="left" w:pos="1440"/>
          <w:tab w:val="left" w:pos="1800"/>
        </w:tabs>
        <w:ind w:left="1800" w:hanging="1800"/>
        <w:jc w:val="both"/>
        <w:rPr>
          <w:rFonts w:ascii="Arial" w:hAnsi="Arial" w:cs="Arial"/>
          <w:sz w:val="22"/>
          <w:szCs w:val="22"/>
        </w:rPr>
      </w:pPr>
      <w:r>
        <w:rPr>
          <w:rFonts w:ascii="Arial" w:hAnsi="Arial" w:cs="Arial"/>
          <w:sz w:val="22"/>
          <w:szCs w:val="22"/>
        </w:rPr>
        <w:t>2009</w:t>
      </w:r>
      <w:r w:rsidR="001E6A06">
        <w:rPr>
          <w:rFonts w:ascii="Arial" w:hAnsi="Arial" w:cs="Arial"/>
          <w:sz w:val="22"/>
          <w:szCs w:val="22"/>
        </w:rPr>
        <w:t>-</w:t>
      </w:r>
      <w:r w:rsidR="00D70422">
        <w:rPr>
          <w:rFonts w:ascii="Arial" w:hAnsi="Arial" w:cs="Arial"/>
          <w:sz w:val="22"/>
          <w:szCs w:val="22"/>
        </w:rPr>
        <w:t>2014</w:t>
      </w:r>
      <w:r>
        <w:rPr>
          <w:rFonts w:ascii="Arial" w:hAnsi="Arial" w:cs="Arial"/>
          <w:sz w:val="22"/>
          <w:szCs w:val="22"/>
        </w:rPr>
        <w:tab/>
      </w:r>
      <w:r w:rsidR="00647032" w:rsidRPr="00C66F40">
        <w:rPr>
          <w:rFonts w:ascii="Arial" w:hAnsi="Arial" w:cs="Arial"/>
          <w:sz w:val="22"/>
          <w:szCs w:val="22"/>
        </w:rPr>
        <w:t xml:space="preserve">Director, University of Mississippi </w:t>
      </w:r>
      <w:r w:rsidR="008E0C8A">
        <w:rPr>
          <w:rFonts w:ascii="Arial" w:hAnsi="Arial" w:cs="Arial"/>
          <w:sz w:val="22"/>
          <w:szCs w:val="22"/>
        </w:rPr>
        <w:t xml:space="preserve">Medical Center </w:t>
      </w:r>
      <w:r w:rsidR="00647032" w:rsidRPr="00C66F40">
        <w:rPr>
          <w:rFonts w:ascii="Arial" w:hAnsi="Arial" w:cs="Arial"/>
          <w:sz w:val="22"/>
          <w:szCs w:val="22"/>
        </w:rPr>
        <w:t>Cancer Inst</w:t>
      </w:r>
      <w:r w:rsidR="008E0C8A">
        <w:rPr>
          <w:rFonts w:ascii="Arial" w:hAnsi="Arial" w:cs="Arial"/>
          <w:sz w:val="22"/>
          <w:szCs w:val="22"/>
        </w:rPr>
        <w:t>itute. Supervises and organizes</w:t>
      </w:r>
    </w:p>
    <w:p w:rsidR="00647032" w:rsidRPr="00C66F40" w:rsidRDefault="008E0C8A" w:rsidP="008E0C8A">
      <w:pPr>
        <w:tabs>
          <w:tab w:val="left" w:pos="1440"/>
          <w:tab w:val="left" w:pos="1800"/>
        </w:tabs>
        <w:ind w:left="1800" w:hanging="1800"/>
        <w:jc w:val="both"/>
        <w:rPr>
          <w:rFonts w:ascii="Arial" w:hAnsi="Arial" w:cs="Arial"/>
          <w:sz w:val="22"/>
          <w:szCs w:val="22"/>
        </w:rPr>
      </w:pPr>
      <w:r>
        <w:rPr>
          <w:rFonts w:ascii="Arial" w:hAnsi="Arial" w:cs="Arial"/>
          <w:sz w:val="22"/>
          <w:szCs w:val="22"/>
        </w:rPr>
        <w:tab/>
      </w:r>
      <w:proofErr w:type="gramStart"/>
      <w:r w:rsidR="00647032" w:rsidRPr="00C66F40">
        <w:rPr>
          <w:rFonts w:ascii="Arial" w:hAnsi="Arial" w:cs="Arial"/>
          <w:sz w:val="22"/>
          <w:szCs w:val="22"/>
        </w:rPr>
        <w:t>basic</w:t>
      </w:r>
      <w:proofErr w:type="gramEnd"/>
      <w:r w:rsidR="00647032" w:rsidRPr="00C66F40">
        <w:rPr>
          <w:rFonts w:ascii="Arial" w:hAnsi="Arial" w:cs="Arial"/>
          <w:sz w:val="22"/>
          <w:szCs w:val="22"/>
        </w:rPr>
        <w:t xml:space="preserve">, translational and clinical cancer research, cancer clinical care and cancer outreach and </w:t>
      </w:r>
    </w:p>
    <w:p w:rsidR="00647032" w:rsidRDefault="00647032" w:rsidP="00FF0376">
      <w:pPr>
        <w:ind w:left="1800" w:hanging="360"/>
        <w:jc w:val="both"/>
        <w:rPr>
          <w:rFonts w:ascii="Arial" w:hAnsi="Arial" w:cs="Arial"/>
          <w:sz w:val="22"/>
          <w:szCs w:val="22"/>
        </w:rPr>
      </w:pPr>
      <w:proofErr w:type="gramStart"/>
      <w:r w:rsidRPr="00C66F40">
        <w:rPr>
          <w:rFonts w:ascii="Arial" w:hAnsi="Arial" w:cs="Arial"/>
          <w:sz w:val="22"/>
          <w:szCs w:val="22"/>
        </w:rPr>
        <w:t>education</w:t>
      </w:r>
      <w:proofErr w:type="gramEnd"/>
      <w:r w:rsidRPr="00C66F40">
        <w:rPr>
          <w:rFonts w:ascii="Arial" w:hAnsi="Arial" w:cs="Arial"/>
          <w:sz w:val="22"/>
          <w:szCs w:val="22"/>
        </w:rPr>
        <w:t xml:space="preserve"> at the University of Mississippi</w:t>
      </w:r>
      <w:r w:rsidR="008E0C8A">
        <w:rPr>
          <w:rFonts w:ascii="Arial" w:hAnsi="Arial" w:cs="Arial"/>
          <w:sz w:val="22"/>
          <w:szCs w:val="22"/>
        </w:rPr>
        <w:t xml:space="preserve"> Medical Center</w:t>
      </w:r>
    </w:p>
    <w:p w:rsidR="00D70422" w:rsidRDefault="00D70422" w:rsidP="00D70422">
      <w:pPr>
        <w:ind w:left="1440" w:hanging="1440"/>
        <w:jc w:val="both"/>
        <w:rPr>
          <w:rFonts w:ascii="Arial" w:hAnsi="Arial" w:cs="Arial"/>
          <w:sz w:val="22"/>
          <w:szCs w:val="22"/>
        </w:rPr>
      </w:pPr>
      <w:r>
        <w:rPr>
          <w:rFonts w:ascii="Arial" w:hAnsi="Arial" w:cs="Arial"/>
          <w:sz w:val="22"/>
          <w:szCs w:val="22"/>
        </w:rPr>
        <w:t>2014-</w:t>
      </w:r>
      <w:r>
        <w:rPr>
          <w:rFonts w:ascii="Arial" w:hAnsi="Arial" w:cs="Arial"/>
          <w:sz w:val="22"/>
          <w:szCs w:val="22"/>
        </w:rPr>
        <w:tab/>
        <w:t>Director of Inter-Institutional Programs, Stanley S. Scott Cancer Center, LSU. Coordinates collaborative translational and clinical research programs with other members of the Louisiana Cancer Research Consortium and with other regional academic institutions</w:t>
      </w:r>
    </w:p>
    <w:p w:rsidR="00D70422" w:rsidRDefault="00D70422" w:rsidP="00D70422">
      <w:pPr>
        <w:ind w:left="1440" w:hanging="1440"/>
        <w:jc w:val="both"/>
        <w:rPr>
          <w:rFonts w:ascii="Arial" w:hAnsi="Arial" w:cs="Arial"/>
          <w:sz w:val="22"/>
          <w:szCs w:val="22"/>
        </w:rPr>
      </w:pPr>
      <w:r>
        <w:rPr>
          <w:rFonts w:ascii="Arial" w:hAnsi="Arial" w:cs="Arial"/>
          <w:sz w:val="22"/>
          <w:szCs w:val="22"/>
        </w:rPr>
        <w:t>2010-present</w:t>
      </w:r>
      <w:r>
        <w:rPr>
          <w:rFonts w:ascii="Arial" w:hAnsi="Arial" w:cs="Arial"/>
          <w:sz w:val="22"/>
          <w:szCs w:val="22"/>
        </w:rPr>
        <w:tab/>
        <w:t>Member, Mid-South Board of Directors, American Cancer Society</w:t>
      </w:r>
    </w:p>
    <w:p w:rsidR="00C66F40" w:rsidRDefault="00025663" w:rsidP="00025663">
      <w:pPr>
        <w:ind w:left="1440" w:hanging="1440"/>
        <w:jc w:val="both"/>
        <w:rPr>
          <w:b/>
          <w:szCs w:val="22"/>
        </w:rPr>
      </w:pPr>
      <w:r w:rsidRPr="00025663">
        <w:rPr>
          <w:rFonts w:ascii="Arial" w:hAnsi="Arial" w:cs="Arial"/>
          <w:b/>
          <w:sz w:val="22"/>
          <w:szCs w:val="22"/>
        </w:rPr>
        <w:t>Member:</w:t>
      </w:r>
      <w:r>
        <w:rPr>
          <w:rFonts w:ascii="Arial" w:hAnsi="Arial" w:cs="Arial"/>
          <w:sz w:val="22"/>
          <w:szCs w:val="22"/>
        </w:rPr>
        <w:tab/>
        <w:t>AACR, ASCO, ACS</w:t>
      </w:r>
    </w:p>
    <w:p w:rsidR="00C66F40" w:rsidRPr="00C66F40" w:rsidRDefault="00C66F40" w:rsidP="00C66F40">
      <w:pPr>
        <w:pStyle w:val="DataField11pt-Single"/>
        <w:rPr>
          <w:b/>
          <w:szCs w:val="22"/>
        </w:rPr>
      </w:pPr>
      <w:r w:rsidRPr="00C66F40">
        <w:rPr>
          <w:b/>
          <w:szCs w:val="22"/>
        </w:rPr>
        <w:t>Selected Journals and Granting Agencies for which Dr. Miele has served as a referee:</w:t>
      </w:r>
    </w:p>
    <w:p w:rsidR="00C66F40" w:rsidRPr="00C66F40" w:rsidRDefault="002B1EA1" w:rsidP="00C66F40">
      <w:pPr>
        <w:pStyle w:val="DataField11pt-Single"/>
        <w:rPr>
          <w:szCs w:val="22"/>
        </w:rPr>
      </w:pPr>
      <w:r>
        <w:rPr>
          <w:szCs w:val="22"/>
        </w:rPr>
        <w:t xml:space="preserve">Nature Cell Biology, </w:t>
      </w:r>
      <w:r w:rsidR="00E03DD9">
        <w:rPr>
          <w:szCs w:val="22"/>
        </w:rPr>
        <w:t xml:space="preserve">Nature Communications, </w:t>
      </w:r>
      <w:r w:rsidRPr="00C66F40">
        <w:rPr>
          <w:szCs w:val="22"/>
        </w:rPr>
        <w:t>Cancer Cell</w:t>
      </w:r>
      <w:r>
        <w:rPr>
          <w:szCs w:val="22"/>
        </w:rPr>
        <w:t xml:space="preserve">, </w:t>
      </w:r>
      <w:r w:rsidRPr="00C66F40">
        <w:rPr>
          <w:szCs w:val="22"/>
        </w:rPr>
        <w:t>P.N.A.S.</w:t>
      </w:r>
      <w:r>
        <w:rPr>
          <w:szCs w:val="22"/>
        </w:rPr>
        <w:t>,</w:t>
      </w:r>
      <w:r w:rsidRPr="00C66F40">
        <w:rPr>
          <w:szCs w:val="22"/>
        </w:rPr>
        <w:t xml:space="preserve"> Oncogene, Cancer Res., J. </w:t>
      </w:r>
      <w:proofErr w:type="spellStart"/>
      <w:r w:rsidRPr="00C66F40">
        <w:rPr>
          <w:szCs w:val="22"/>
        </w:rPr>
        <w:t>Clin</w:t>
      </w:r>
      <w:proofErr w:type="spellEnd"/>
      <w:r w:rsidRPr="00C66F40">
        <w:rPr>
          <w:szCs w:val="22"/>
        </w:rPr>
        <w:t xml:space="preserve"> Invest</w:t>
      </w:r>
      <w:r>
        <w:rPr>
          <w:szCs w:val="22"/>
        </w:rPr>
        <w:t xml:space="preserve">., In. J. Cancer, </w:t>
      </w:r>
      <w:r w:rsidR="00C66F40" w:rsidRPr="00C66F40">
        <w:rPr>
          <w:szCs w:val="22"/>
        </w:rPr>
        <w:t>Biochemical J., Gastroenterology, Biochemistry, J. Immunol., European Journal of Biochemistry, European Journal of Cell Biology, Exp. Cell Res., Blood, PLoS Medicine, J. Leukocyte Biol., Gene, Leukemia, Cell Death and Differentiation, J. Cell Physiol., Mol. Cancer Ther., Cell and Tissue Res., Future Med., Mol. Medicine Book Series (Humana Press), Arch. Pathol. Lab Med., DNA and Cell Biol., Curr. Molecular Med.,</w:t>
      </w:r>
      <w:r>
        <w:rPr>
          <w:szCs w:val="22"/>
        </w:rPr>
        <w:t xml:space="preserve"> </w:t>
      </w:r>
      <w:proofErr w:type="spellStart"/>
      <w:r w:rsidR="006A3D5C">
        <w:rPr>
          <w:szCs w:val="22"/>
        </w:rPr>
        <w:t>Clin</w:t>
      </w:r>
      <w:proofErr w:type="spellEnd"/>
      <w:r w:rsidR="006A3D5C">
        <w:rPr>
          <w:szCs w:val="22"/>
        </w:rPr>
        <w:t xml:space="preserve">. Cancer Res., Br. J. Cancer, J. Biol. Chem., Int. J. Cancer, Stem Cells and Development, Biotechnology, The Histochemical Journal, Clin. </w:t>
      </w:r>
      <w:proofErr w:type="gramStart"/>
      <w:r w:rsidR="006A3D5C">
        <w:rPr>
          <w:szCs w:val="22"/>
        </w:rPr>
        <w:t>Diagn.</w:t>
      </w:r>
      <w:proofErr w:type="gramEnd"/>
      <w:r w:rsidR="006A3D5C">
        <w:rPr>
          <w:szCs w:val="22"/>
        </w:rPr>
        <w:t xml:space="preserve"> Lab </w:t>
      </w:r>
      <w:proofErr w:type="gramStart"/>
      <w:r w:rsidR="006A3D5C">
        <w:rPr>
          <w:szCs w:val="22"/>
        </w:rPr>
        <w:t>Immunol.,</w:t>
      </w:r>
      <w:proofErr w:type="gramEnd"/>
      <w:r w:rsidR="006A3D5C">
        <w:rPr>
          <w:szCs w:val="22"/>
        </w:rPr>
        <w:t xml:space="preserve"> Amino Acids, Prostaglandins.</w:t>
      </w:r>
      <w:r w:rsidRPr="002B1EA1">
        <w:rPr>
          <w:szCs w:val="22"/>
        </w:rPr>
        <w:t xml:space="preserve"> </w:t>
      </w:r>
      <w:r w:rsidRPr="00C66F40">
        <w:rPr>
          <w:szCs w:val="22"/>
        </w:rPr>
        <w:t xml:space="preserve">The </w:t>
      </w:r>
      <w:proofErr w:type="spellStart"/>
      <w:r w:rsidRPr="00C66F40">
        <w:rPr>
          <w:szCs w:val="22"/>
        </w:rPr>
        <w:t>Wellcome</w:t>
      </w:r>
      <w:proofErr w:type="spellEnd"/>
      <w:r w:rsidRPr="00C66F40">
        <w:rPr>
          <w:szCs w:val="22"/>
        </w:rPr>
        <w:t xml:space="preserve"> Trust Fund, NIH (ET-1, DMP, CTSA, </w:t>
      </w:r>
      <w:r w:rsidR="00A0763B">
        <w:rPr>
          <w:szCs w:val="22"/>
        </w:rPr>
        <w:t xml:space="preserve">BMCT, </w:t>
      </w:r>
      <w:r w:rsidRPr="00C66F40">
        <w:rPr>
          <w:szCs w:val="22"/>
        </w:rPr>
        <w:t xml:space="preserve">NCI PO1, CB), </w:t>
      </w:r>
      <w:r>
        <w:rPr>
          <w:szCs w:val="22"/>
        </w:rPr>
        <w:t>NCRR</w:t>
      </w:r>
      <w:r w:rsidR="00F60AAF">
        <w:rPr>
          <w:szCs w:val="22"/>
        </w:rPr>
        <w:t>/NCATS</w:t>
      </w:r>
      <w:r>
        <w:rPr>
          <w:szCs w:val="22"/>
        </w:rPr>
        <w:t xml:space="preserve"> (CTSA), DOD, </w:t>
      </w:r>
      <w:r w:rsidRPr="00C66F40">
        <w:rPr>
          <w:szCs w:val="22"/>
        </w:rPr>
        <w:t>VA, ALW (The Netherlands)</w:t>
      </w:r>
      <w:r>
        <w:rPr>
          <w:szCs w:val="22"/>
        </w:rPr>
        <w:t>,</w:t>
      </w:r>
      <w:r w:rsidRPr="00C66F40">
        <w:rPr>
          <w:szCs w:val="22"/>
        </w:rPr>
        <w:t xml:space="preserve"> NSERC (Canada), AIRC (Italy)</w:t>
      </w:r>
      <w:r>
        <w:rPr>
          <w:szCs w:val="22"/>
        </w:rPr>
        <w:t>, Cancer Research UK.</w:t>
      </w:r>
    </w:p>
    <w:p w:rsidR="00C66F40" w:rsidRPr="00C66F40" w:rsidRDefault="00C66F40" w:rsidP="00C66F40">
      <w:pPr>
        <w:pStyle w:val="DataField11pt-Single"/>
        <w:rPr>
          <w:b/>
          <w:szCs w:val="22"/>
        </w:rPr>
      </w:pPr>
    </w:p>
    <w:p w:rsidR="00C66F40" w:rsidRPr="00C66F40" w:rsidRDefault="00C66F40" w:rsidP="00C66F40">
      <w:pPr>
        <w:pStyle w:val="DataField11pt-Single"/>
        <w:rPr>
          <w:szCs w:val="22"/>
        </w:rPr>
      </w:pPr>
      <w:r w:rsidRPr="00C66F40">
        <w:rPr>
          <w:b/>
          <w:szCs w:val="22"/>
        </w:rPr>
        <w:t>Editorial Boards</w:t>
      </w:r>
      <w:r w:rsidRPr="00C66F40">
        <w:rPr>
          <w:szCs w:val="22"/>
        </w:rPr>
        <w:t xml:space="preserve">: </w:t>
      </w:r>
    </w:p>
    <w:p w:rsidR="00C66F40" w:rsidRPr="00C66F40" w:rsidRDefault="00E03DD9" w:rsidP="00C66F40">
      <w:pPr>
        <w:pStyle w:val="DataField11pt-Single"/>
        <w:rPr>
          <w:szCs w:val="22"/>
        </w:rPr>
      </w:pPr>
      <w:r>
        <w:rPr>
          <w:szCs w:val="22"/>
        </w:rPr>
        <w:t xml:space="preserve">J. Cancer Treatment and Metastasis (Editor in Chief), </w:t>
      </w:r>
      <w:r w:rsidR="00D70422">
        <w:rPr>
          <w:szCs w:val="22"/>
        </w:rPr>
        <w:t>Frontiers in Molecular Medicine, Frontiers</w:t>
      </w:r>
      <w:r w:rsidR="00025663">
        <w:rPr>
          <w:szCs w:val="22"/>
        </w:rPr>
        <w:t xml:space="preserve"> in Oncology (Associate Editor)</w:t>
      </w:r>
      <w:r w:rsidR="00C66F40" w:rsidRPr="00C66F40">
        <w:rPr>
          <w:szCs w:val="22"/>
        </w:rPr>
        <w:t xml:space="preserve">; J. Cell. </w:t>
      </w:r>
      <w:proofErr w:type="gramStart"/>
      <w:r w:rsidR="00C66F40" w:rsidRPr="00C66F40">
        <w:rPr>
          <w:szCs w:val="22"/>
        </w:rPr>
        <w:t>Biochem.</w:t>
      </w:r>
      <w:proofErr w:type="gramEnd"/>
      <w:r w:rsidR="00C66F40" w:rsidRPr="00C66F40">
        <w:rPr>
          <w:szCs w:val="22"/>
        </w:rPr>
        <w:t xml:space="preserve"> </w:t>
      </w:r>
      <w:proofErr w:type="gramStart"/>
      <w:r w:rsidR="00C66F40" w:rsidRPr="00C66F40">
        <w:rPr>
          <w:szCs w:val="22"/>
        </w:rPr>
        <w:t>(Associate Editor), J. Exp. Clin.</w:t>
      </w:r>
      <w:proofErr w:type="gramEnd"/>
      <w:r w:rsidR="00C66F40" w:rsidRPr="00C66F40">
        <w:rPr>
          <w:szCs w:val="22"/>
        </w:rPr>
        <w:t xml:space="preserve"> </w:t>
      </w:r>
      <w:proofErr w:type="gramStart"/>
      <w:r w:rsidR="00C66F40" w:rsidRPr="00C66F40">
        <w:rPr>
          <w:szCs w:val="22"/>
        </w:rPr>
        <w:t>Canc. Res. (Executive Editor for the Americas), Curr.</w:t>
      </w:r>
      <w:proofErr w:type="gramEnd"/>
      <w:r w:rsidR="00C66F40" w:rsidRPr="00C66F40">
        <w:rPr>
          <w:szCs w:val="22"/>
        </w:rPr>
        <w:t xml:space="preserve"> Mol. Med. (Associate Editor)</w:t>
      </w:r>
      <w:r w:rsidR="002B1EA1">
        <w:rPr>
          <w:szCs w:val="22"/>
        </w:rPr>
        <w:t>, Am. J. Cancer Res.</w:t>
      </w:r>
      <w:r w:rsidR="00D70422">
        <w:rPr>
          <w:szCs w:val="22"/>
        </w:rPr>
        <w:t>;</w:t>
      </w:r>
      <w:r w:rsidR="00D70422" w:rsidRPr="00D70422">
        <w:rPr>
          <w:szCs w:val="22"/>
        </w:rPr>
        <w:t xml:space="preserve"> </w:t>
      </w:r>
      <w:r w:rsidR="00D70422" w:rsidRPr="00C66F40">
        <w:rPr>
          <w:szCs w:val="22"/>
        </w:rPr>
        <w:t>Women’s Oncology Reviews (Assistant Editor)</w:t>
      </w:r>
    </w:p>
    <w:p w:rsidR="00C66F40" w:rsidRPr="00C66F40" w:rsidRDefault="00C66F40" w:rsidP="00C66F40">
      <w:pPr>
        <w:pStyle w:val="DataField11pt-Single"/>
        <w:rPr>
          <w:b/>
          <w:szCs w:val="22"/>
        </w:rPr>
      </w:pPr>
    </w:p>
    <w:p w:rsidR="00C66F40" w:rsidRPr="00C66F40" w:rsidRDefault="00C66F40" w:rsidP="00C66F40">
      <w:pPr>
        <w:pStyle w:val="DataField11pt-Single"/>
        <w:rPr>
          <w:b/>
          <w:szCs w:val="22"/>
        </w:rPr>
      </w:pPr>
      <w:r w:rsidRPr="00C66F40">
        <w:rPr>
          <w:b/>
          <w:szCs w:val="22"/>
        </w:rPr>
        <w:t>Public Health Responsibilities at FDA:</w:t>
      </w:r>
    </w:p>
    <w:p w:rsidR="00691460" w:rsidRPr="00557FB7" w:rsidRDefault="00691460" w:rsidP="00691460">
      <w:pPr>
        <w:jc w:val="both"/>
        <w:rPr>
          <w:rFonts w:ascii="Arial" w:hAnsi="Arial" w:cs="Arial"/>
          <w:sz w:val="22"/>
          <w:szCs w:val="22"/>
        </w:rPr>
      </w:pPr>
      <w:r w:rsidRPr="00557FB7">
        <w:rPr>
          <w:rFonts w:ascii="Arial" w:hAnsi="Arial" w:cs="Arial"/>
          <w:sz w:val="22"/>
          <w:szCs w:val="22"/>
        </w:rPr>
        <w:t>1995-1997</w:t>
      </w:r>
      <w:r w:rsidRPr="00557FB7">
        <w:rPr>
          <w:rFonts w:ascii="Arial" w:hAnsi="Arial" w:cs="Arial"/>
          <w:sz w:val="22"/>
          <w:szCs w:val="22"/>
        </w:rPr>
        <w:tab/>
      </w:r>
      <w:r w:rsidRPr="00557FB7">
        <w:rPr>
          <w:rFonts w:ascii="Arial" w:hAnsi="Arial" w:cs="Arial"/>
          <w:sz w:val="22"/>
          <w:szCs w:val="22"/>
        </w:rPr>
        <w:tab/>
        <w:t xml:space="preserve">Chairperson, Re-writing of the current Points to Consider in the Manufacture and Testing of </w:t>
      </w:r>
    </w:p>
    <w:p w:rsidR="00691460" w:rsidRPr="00557FB7" w:rsidRDefault="00691460" w:rsidP="00691460">
      <w:pPr>
        <w:jc w:val="both"/>
        <w:rPr>
          <w:rFonts w:ascii="Arial" w:hAnsi="Arial" w:cs="Arial"/>
          <w:sz w:val="22"/>
          <w:szCs w:val="22"/>
        </w:rPr>
      </w:pP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t xml:space="preserve">Monoclonal Antibody Products for Human Use, issued in the U.S. Fed. Register 62 FR vol 40, </w:t>
      </w:r>
    </w:p>
    <w:p w:rsidR="00691460" w:rsidRPr="00557FB7" w:rsidRDefault="00691460" w:rsidP="00691460">
      <w:pPr>
        <w:jc w:val="both"/>
        <w:rPr>
          <w:rFonts w:ascii="Arial" w:hAnsi="Arial" w:cs="Arial"/>
          <w:sz w:val="22"/>
          <w:szCs w:val="22"/>
        </w:rPr>
      </w:pP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t>2/28/97, http://www.fda.gov/cber/points.htm</w:t>
      </w:r>
    </w:p>
    <w:p w:rsidR="00691460" w:rsidRPr="00557FB7" w:rsidRDefault="00691460" w:rsidP="00691460">
      <w:pPr>
        <w:jc w:val="both"/>
        <w:rPr>
          <w:rFonts w:ascii="Arial" w:hAnsi="Arial" w:cs="Arial"/>
          <w:sz w:val="22"/>
          <w:szCs w:val="22"/>
        </w:rPr>
      </w:pPr>
      <w:r w:rsidRPr="00557FB7">
        <w:rPr>
          <w:rFonts w:ascii="Arial" w:hAnsi="Arial" w:cs="Arial"/>
          <w:sz w:val="22"/>
          <w:szCs w:val="22"/>
        </w:rPr>
        <w:t>1994-1998</w:t>
      </w:r>
      <w:r w:rsidRPr="00557FB7">
        <w:rPr>
          <w:rFonts w:ascii="Arial" w:hAnsi="Arial" w:cs="Arial"/>
          <w:sz w:val="22"/>
          <w:szCs w:val="22"/>
        </w:rPr>
        <w:tab/>
      </w:r>
      <w:r w:rsidRPr="00557FB7">
        <w:rPr>
          <w:rFonts w:ascii="Arial" w:hAnsi="Arial" w:cs="Arial"/>
          <w:sz w:val="22"/>
          <w:szCs w:val="22"/>
        </w:rPr>
        <w:tab/>
        <w:t xml:space="preserve">Member of policy groups drafting other guideline documents pertaining to biotechnology drugs, </w:t>
      </w:r>
    </w:p>
    <w:p w:rsidR="00691460" w:rsidRPr="00557FB7" w:rsidRDefault="00691460" w:rsidP="00691460">
      <w:pPr>
        <w:jc w:val="both"/>
        <w:rPr>
          <w:rFonts w:ascii="Arial" w:hAnsi="Arial" w:cs="Arial"/>
          <w:sz w:val="22"/>
          <w:szCs w:val="22"/>
        </w:rPr>
      </w:pP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r>
      <w:proofErr w:type="gramStart"/>
      <w:r w:rsidRPr="00557FB7">
        <w:rPr>
          <w:rFonts w:ascii="Arial" w:hAnsi="Arial" w:cs="Arial"/>
          <w:sz w:val="22"/>
          <w:szCs w:val="22"/>
        </w:rPr>
        <w:t>including</w:t>
      </w:r>
      <w:proofErr w:type="gramEnd"/>
      <w:r w:rsidRPr="00557FB7">
        <w:rPr>
          <w:rFonts w:ascii="Arial" w:hAnsi="Arial" w:cs="Arial"/>
          <w:sz w:val="22"/>
          <w:szCs w:val="22"/>
        </w:rPr>
        <w:t xml:space="preserve"> ICH (International Conference on Harmonization) guidelines.</w:t>
      </w:r>
    </w:p>
    <w:p w:rsidR="00691460" w:rsidRPr="00557FB7" w:rsidRDefault="00691460" w:rsidP="00691460">
      <w:pPr>
        <w:jc w:val="both"/>
        <w:rPr>
          <w:rFonts w:ascii="Arial" w:hAnsi="Arial" w:cs="Arial"/>
          <w:sz w:val="22"/>
          <w:szCs w:val="22"/>
        </w:rPr>
      </w:pPr>
      <w:r w:rsidRPr="00557FB7">
        <w:rPr>
          <w:rFonts w:ascii="Arial" w:hAnsi="Arial" w:cs="Arial"/>
          <w:sz w:val="22"/>
          <w:szCs w:val="22"/>
        </w:rPr>
        <w:lastRenderedPageBreak/>
        <w:t>1994-1998</w:t>
      </w:r>
      <w:r w:rsidRPr="00557FB7">
        <w:rPr>
          <w:rFonts w:ascii="Arial" w:hAnsi="Arial" w:cs="Arial"/>
          <w:sz w:val="22"/>
          <w:szCs w:val="22"/>
        </w:rPr>
        <w:tab/>
      </w:r>
      <w:r w:rsidRPr="00557FB7">
        <w:rPr>
          <w:rFonts w:ascii="Arial" w:hAnsi="Arial" w:cs="Arial"/>
          <w:sz w:val="22"/>
          <w:szCs w:val="22"/>
        </w:rPr>
        <w:tab/>
        <w:t xml:space="preserve">Had review and supervisory responsibilities in the review of novel monoclonal antibodies to </w:t>
      </w:r>
    </w:p>
    <w:p w:rsidR="00691460" w:rsidRPr="00557FB7" w:rsidRDefault="00691460" w:rsidP="00691460">
      <w:pPr>
        <w:jc w:val="both"/>
        <w:rPr>
          <w:rFonts w:ascii="Arial" w:hAnsi="Arial" w:cs="Arial"/>
          <w:sz w:val="22"/>
          <w:szCs w:val="22"/>
        </w:rPr>
      </w:pP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r>
      <w:r w:rsidRPr="00557FB7">
        <w:rPr>
          <w:rFonts w:ascii="Arial" w:hAnsi="Arial" w:cs="Arial"/>
          <w:sz w:val="22"/>
          <w:szCs w:val="22"/>
        </w:rPr>
        <w:tab/>
      </w:r>
      <w:proofErr w:type="gramStart"/>
      <w:r w:rsidRPr="00557FB7">
        <w:rPr>
          <w:rFonts w:ascii="Arial" w:hAnsi="Arial" w:cs="Arial"/>
          <w:sz w:val="22"/>
          <w:szCs w:val="22"/>
        </w:rPr>
        <w:t>tumor</w:t>
      </w:r>
      <w:proofErr w:type="gramEnd"/>
      <w:r w:rsidRPr="00557FB7">
        <w:rPr>
          <w:rFonts w:ascii="Arial" w:hAnsi="Arial" w:cs="Arial"/>
          <w:sz w:val="22"/>
          <w:szCs w:val="22"/>
        </w:rPr>
        <w:t xml:space="preserve"> antigens and viral antigens for diagnostic and therapeutic use.</w:t>
      </w:r>
    </w:p>
    <w:p w:rsidR="00B7206E" w:rsidRPr="00557FB7" w:rsidRDefault="00B7206E" w:rsidP="00B7206E">
      <w:pPr>
        <w:widowControl w:val="0"/>
        <w:numPr>
          <w:ilvl w:val="1"/>
          <w:numId w:val="24"/>
        </w:numPr>
        <w:autoSpaceDE/>
        <w:autoSpaceDN/>
        <w:jc w:val="both"/>
        <w:rPr>
          <w:rFonts w:ascii="Arial" w:hAnsi="Arial" w:cs="Arial"/>
          <w:sz w:val="22"/>
          <w:szCs w:val="22"/>
        </w:rPr>
      </w:pPr>
      <w:r w:rsidRPr="00557FB7">
        <w:rPr>
          <w:rFonts w:ascii="Arial" w:hAnsi="Arial" w:cs="Arial"/>
          <w:sz w:val="22"/>
          <w:szCs w:val="22"/>
        </w:rPr>
        <w:t xml:space="preserve">      </w:t>
      </w:r>
      <w:r w:rsidR="00691460" w:rsidRPr="00557FB7">
        <w:rPr>
          <w:rFonts w:ascii="Arial" w:hAnsi="Arial" w:cs="Arial"/>
          <w:sz w:val="22"/>
          <w:szCs w:val="22"/>
        </w:rPr>
        <w:t xml:space="preserve">Had clinical review responsibilities for trials of biotechnology products, predominantly in the </w:t>
      </w:r>
    </w:p>
    <w:p w:rsidR="00691460" w:rsidRPr="00557FB7" w:rsidRDefault="00B7206E" w:rsidP="00B7206E">
      <w:pPr>
        <w:widowControl w:val="0"/>
        <w:autoSpaceDE/>
        <w:autoSpaceDN/>
        <w:ind w:left="1035"/>
        <w:jc w:val="both"/>
        <w:rPr>
          <w:rFonts w:ascii="Arial" w:hAnsi="Arial" w:cs="Arial"/>
          <w:sz w:val="22"/>
          <w:szCs w:val="22"/>
        </w:rPr>
      </w:pPr>
      <w:r w:rsidRPr="00557FB7">
        <w:rPr>
          <w:rFonts w:ascii="Arial" w:hAnsi="Arial" w:cs="Arial"/>
          <w:sz w:val="22"/>
          <w:szCs w:val="22"/>
        </w:rPr>
        <w:tab/>
      </w:r>
      <w:r w:rsidRPr="00557FB7">
        <w:rPr>
          <w:rFonts w:ascii="Arial" w:hAnsi="Arial" w:cs="Arial"/>
          <w:sz w:val="22"/>
          <w:szCs w:val="22"/>
        </w:rPr>
        <w:tab/>
      </w:r>
      <w:proofErr w:type="gramStart"/>
      <w:r w:rsidR="00691460" w:rsidRPr="00557FB7">
        <w:rPr>
          <w:rFonts w:ascii="Arial" w:hAnsi="Arial" w:cs="Arial"/>
          <w:sz w:val="22"/>
          <w:szCs w:val="22"/>
        </w:rPr>
        <w:t>area</w:t>
      </w:r>
      <w:proofErr w:type="gramEnd"/>
      <w:r w:rsidR="00691460" w:rsidRPr="00557FB7">
        <w:rPr>
          <w:rFonts w:ascii="Arial" w:hAnsi="Arial" w:cs="Arial"/>
          <w:sz w:val="22"/>
          <w:szCs w:val="22"/>
        </w:rPr>
        <w:t xml:space="preserve"> of immunomodulatory agents.</w:t>
      </w:r>
    </w:p>
    <w:p w:rsidR="002C34E0" w:rsidRPr="00557FB7" w:rsidRDefault="002C34E0" w:rsidP="00B42F54">
      <w:pPr>
        <w:pStyle w:val="DataField11pt-Single"/>
        <w:ind w:left="360"/>
        <w:rPr>
          <w:b/>
          <w:szCs w:val="22"/>
        </w:rPr>
      </w:pPr>
    </w:p>
    <w:p w:rsidR="00B42F54" w:rsidRPr="00C66F40" w:rsidRDefault="00B42F54" w:rsidP="00FF0376">
      <w:pPr>
        <w:pStyle w:val="DataField11pt-Single"/>
        <w:rPr>
          <w:szCs w:val="22"/>
        </w:rPr>
      </w:pPr>
      <w:r w:rsidRPr="00C66F40">
        <w:rPr>
          <w:b/>
          <w:szCs w:val="22"/>
          <w:u w:val="single"/>
        </w:rPr>
        <w:t>Honors</w:t>
      </w:r>
    </w:p>
    <w:p w:rsidR="00BF36F6" w:rsidRPr="00C66F40" w:rsidRDefault="00BF36F6" w:rsidP="00FF0376">
      <w:pPr>
        <w:pStyle w:val="DataField11pt-Single"/>
        <w:rPr>
          <w:szCs w:val="22"/>
        </w:rPr>
      </w:pPr>
      <w:r w:rsidRPr="00C66F40">
        <w:rPr>
          <w:szCs w:val="22"/>
        </w:rPr>
        <w:t>1982</w:t>
      </w:r>
      <w:r w:rsidRPr="00C66F40">
        <w:rPr>
          <w:szCs w:val="22"/>
        </w:rPr>
        <w:tab/>
      </w:r>
      <w:r w:rsidRPr="00C66F40">
        <w:rPr>
          <w:szCs w:val="22"/>
        </w:rPr>
        <w:tab/>
        <w:t>First in his M.D. class with highest GPA in the history of his Medical School</w:t>
      </w:r>
    </w:p>
    <w:p w:rsidR="00BF36F6" w:rsidRPr="00C66F40" w:rsidRDefault="00DF43CC" w:rsidP="00FF0376">
      <w:pPr>
        <w:pStyle w:val="DataField11pt-Single"/>
        <w:rPr>
          <w:szCs w:val="22"/>
        </w:rPr>
      </w:pPr>
      <w:r w:rsidRPr="00C66F40">
        <w:rPr>
          <w:szCs w:val="22"/>
        </w:rPr>
        <w:t xml:space="preserve">1983   </w:t>
      </w:r>
      <w:r w:rsidRPr="00C66F40">
        <w:rPr>
          <w:szCs w:val="22"/>
        </w:rPr>
        <w:tab/>
      </w:r>
      <w:r w:rsidRPr="00C66F40">
        <w:rPr>
          <w:szCs w:val="22"/>
        </w:rPr>
        <w:tab/>
        <w:t xml:space="preserve">Award for Outstanding Young Scientist, the Academy of Medical and Surgical Sciences, </w:t>
      </w:r>
    </w:p>
    <w:p w:rsidR="00B42F54" w:rsidRPr="00C66F40" w:rsidRDefault="00BF36F6" w:rsidP="00FF0376">
      <w:pPr>
        <w:pStyle w:val="DataField11pt-Single"/>
        <w:rPr>
          <w:szCs w:val="22"/>
        </w:rPr>
      </w:pPr>
      <w:r w:rsidRPr="00C66F40">
        <w:rPr>
          <w:szCs w:val="22"/>
        </w:rPr>
        <w:tab/>
      </w:r>
      <w:r w:rsidRPr="00C66F40">
        <w:rPr>
          <w:szCs w:val="22"/>
        </w:rPr>
        <w:tab/>
      </w:r>
      <w:r w:rsidRPr="00C66F40">
        <w:rPr>
          <w:szCs w:val="22"/>
        </w:rPr>
        <w:tab/>
      </w:r>
      <w:r w:rsidR="00DF43CC" w:rsidRPr="00C66F40">
        <w:rPr>
          <w:szCs w:val="22"/>
        </w:rPr>
        <w:t>National Society of Sciences, Literature and Arts, Naples, Italy</w:t>
      </w:r>
    </w:p>
    <w:p w:rsidR="00BF36F6" w:rsidRPr="00C66F40" w:rsidRDefault="00BF36F6" w:rsidP="00FF0376">
      <w:pPr>
        <w:pStyle w:val="DataField11pt-Single"/>
        <w:rPr>
          <w:szCs w:val="22"/>
        </w:rPr>
      </w:pPr>
      <w:r w:rsidRPr="00C66F40">
        <w:rPr>
          <w:szCs w:val="22"/>
        </w:rPr>
        <w:t xml:space="preserve">1997    </w:t>
      </w:r>
      <w:r w:rsidRPr="00C66F40">
        <w:rPr>
          <w:szCs w:val="22"/>
        </w:rPr>
        <w:tab/>
        <w:t>FDA Honor Award “for exceptional performance”, 1997</w:t>
      </w:r>
    </w:p>
    <w:p w:rsidR="00BF7E61" w:rsidRPr="00C66F40" w:rsidRDefault="00BF7E61" w:rsidP="00FF0376">
      <w:pPr>
        <w:jc w:val="both"/>
        <w:rPr>
          <w:rFonts w:ascii="Arial" w:hAnsi="Arial" w:cs="Arial"/>
          <w:sz w:val="22"/>
          <w:szCs w:val="22"/>
        </w:rPr>
      </w:pPr>
      <w:r w:rsidRPr="00C66F40">
        <w:rPr>
          <w:rFonts w:ascii="Arial" w:hAnsi="Arial" w:cs="Arial"/>
          <w:sz w:val="22"/>
          <w:szCs w:val="22"/>
        </w:rPr>
        <w:t>1998</w:t>
      </w:r>
      <w:r w:rsidRPr="00C66F40">
        <w:rPr>
          <w:rFonts w:ascii="Arial" w:hAnsi="Arial" w:cs="Arial"/>
          <w:sz w:val="22"/>
          <w:szCs w:val="22"/>
        </w:rPr>
        <w:tab/>
      </w:r>
      <w:r w:rsidRPr="00C66F40">
        <w:rPr>
          <w:rFonts w:ascii="Arial" w:hAnsi="Arial" w:cs="Arial"/>
          <w:sz w:val="22"/>
          <w:szCs w:val="22"/>
        </w:rPr>
        <w:tab/>
        <w:t xml:space="preserve">FDA/OTRR “On the spot” award for outstanding performance as an Acting Lab Chief and </w:t>
      </w:r>
    </w:p>
    <w:p w:rsidR="00BF7E61" w:rsidRPr="00C66F40" w:rsidRDefault="00BF7E61" w:rsidP="00FF0376">
      <w:pPr>
        <w:ind w:firstLine="360"/>
        <w:jc w:val="both"/>
        <w:rPr>
          <w:rFonts w:ascii="Arial" w:hAnsi="Arial" w:cs="Arial"/>
          <w:sz w:val="22"/>
          <w:szCs w:val="22"/>
        </w:rPr>
      </w:pPr>
      <w:r w:rsidRPr="00C66F40">
        <w:rPr>
          <w:rFonts w:ascii="Arial" w:hAnsi="Arial" w:cs="Arial"/>
          <w:sz w:val="22"/>
          <w:szCs w:val="22"/>
        </w:rPr>
        <w:tab/>
      </w:r>
      <w:r w:rsidRPr="00C66F40">
        <w:rPr>
          <w:rFonts w:ascii="Arial" w:hAnsi="Arial" w:cs="Arial"/>
          <w:sz w:val="22"/>
          <w:szCs w:val="22"/>
        </w:rPr>
        <w:tab/>
      </w:r>
      <w:proofErr w:type="gramStart"/>
      <w:r w:rsidRPr="00C66F40">
        <w:rPr>
          <w:rFonts w:ascii="Arial" w:hAnsi="Arial" w:cs="Arial"/>
          <w:sz w:val="22"/>
          <w:szCs w:val="22"/>
        </w:rPr>
        <w:t>for</w:t>
      </w:r>
      <w:proofErr w:type="gramEnd"/>
      <w:r w:rsidRPr="00C66F40">
        <w:rPr>
          <w:rFonts w:ascii="Arial" w:hAnsi="Arial" w:cs="Arial"/>
          <w:sz w:val="22"/>
          <w:szCs w:val="22"/>
        </w:rPr>
        <w:t xml:space="preserve"> </w:t>
      </w:r>
      <w:r w:rsidRPr="00C66F40">
        <w:rPr>
          <w:rFonts w:ascii="Arial" w:hAnsi="Arial" w:cs="Arial"/>
          <w:sz w:val="22"/>
          <w:szCs w:val="22"/>
        </w:rPr>
        <w:tab/>
        <w:t>contributions to FDA policy</w:t>
      </w:r>
    </w:p>
    <w:p w:rsidR="00BF7E61" w:rsidRPr="00C66F40" w:rsidRDefault="00BF7E61" w:rsidP="00FF0376">
      <w:pPr>
        <w:jc w:val="both"/>
        <w:rPr>
          <w:rFonts w:ascii="Arial" w:hAnsi="Arial" w:cs="Arial"/>
          <w:sz w:val="22"/>
          <w:szCs w:val="22"/>
        </w:rPr>
      </w:pPr>
      <w:r w:rsidRPr="00C66F40">
        <w:rPr>
          <w:rFonts w:ascii="Arial" w:hAnsi="Arial" w:cs="Arial"/>
          <w:sz w:val="22"/>
          <w:szCs w:val="22"/>
        </w:rPr>
        <w:t>2000</w:t>
      </w:r>
      <w:r w:rsidRPr="00C66F40">
        <w:rPr>
          <w:rFonts w:ascii="Arial" w:hAnsi="Arial" w:cs="Arial"/>
          <w:sz w:val="22"/>
          <w:szCs w:val="22"/>
        </w:rPr>
        <w:tab/>
      </w:r>
      <w:r w:rsidRPr="00C66F40">
        <w:rPr>
          <w:rFonts w:ascii="Arial" w:hAnsi="Arial" w:cs="Arial"/>
          <w:sz w:val="22"/>
          <w:szCs w:val="22"/>
        </w:rPr>
        <w:tab/>
      </w:r>
      <w:r w:rsidR="00F15700">
        <w:rPr>
          <w:rFonts w:ascii="Arial" w:hAnsi="Arial" w:cs="Arial"/>
          <w:sz w:val="22"/>
          <w:szCs w:val="22"/>
        </w:rPr>
        <w:t>Honored by Illinois</w:t>
      </w:r>
      <w:r w:rsidRPr="00C66F40">
        <w:rPr>
          <w:rFonts w:ascii="Arial" w:hAnsi="Arial" w:cs="Arial"/>
          <w:sz w:val="22"/>
          <w:szCs w:val="22"/>
        </w:rPr>
        <w:t xml:space="preserve"> Lieutenant Governor</w:t>
      </w:r>
      <w:r w:rsidR="00F15700">
        <w:rPr>
          <w:rFonts w:ascii="Arial" w:hAnsi="Arial" w:cs="Arial"/>
          <w:sz w:val="22"/>
          <w:szCs w:val="22"/>
        </w:rPr>
        <w:t xml:space="preserve"> </w:t>
      </w:r>
      <w:r w:rsidRPr="00C66F40">
        <w:rPr>
          <w:rFonts w:ascii="Arial" w:hAnsi="Arial" w:cs="Arial"/>
          <w:sz w:val="22"/>
          <w:szCs w:val="22"/>
        </w:rPr>
        <w:t xml:space="preserve">for contributions to women’s cancer research </w:t>
      </w:r>
    </w:p>
    <w:p w:rsidR="00BF7E61" w:rsidRPr="00C66F40" w:rsidRDefault="00BF7E61" w:rsidP="00FF0376">
      <w:pPr>
        <w:jc w:val="both"/>
        <w:rPr>
          <w:rFonts w:ascii="Arial" w:hAnsi="Arial" w:cs="Arial"/>
          <w:sz w:val="22"/>
          <w:szCs w:val="22"/>
        </w:rPr>
      </w:pPr>
      <w:r w:rsidRPr="00C66F40">
        <w:rPr>
          <w:rFonts w:ascii="Arial" w:hAnsi="Arial" w:cs="Arial"/>
          <w:sz w:val="22"/>
          <w:szCs w:val="22"/>
        </w:rPr>
        <w:t>2001</w:t>
      </w:r>
      <w:r w:rsidRPr="00C66F40">
        <w:rPr>
          <w:rFonts w:ascii="Arial" w:hAnsi="Arial" w:cs="Arial"/>
          <w:sz w:val="22"/>
          <w:szCs w:val="22"/>
        </w:rPr>
        <w:tab/>
      </w:r>
      <w:r w:rsidRPr="00C66F40">
        <w:rPr>
          <w:rFonts w:ascii="Arial" w:hAnsi="Arial" w:cs="Arial"/>
          <w:sz w:val="22"/>
          <w:szCs w:val="22"/>
        </w:rPr>
        <w:tab/>
      </w:r>
      <w:r w:rsidR="00F15700">
        <w:rPr>
          <w:rFonts w:ascii="Arial" w:hAnsi="Arial" w:cs="Arial"/>
          <w:sz w:val="22"/>
          <w:szCs w:val="22"/>
        </w:rPr>
        <w:t xml:space="preserve">Honored by Illinois </w:t>
      </w:r>
      <w:r w:rsidRPr="00C66F40">
        <w:rPr>
          <w:rFonts w:ascii="Arial" w:hAnsi="Arial" w:cs="Arial"/>
          <w:sz w:val="22"/>
          <w:szCs w:val="22"/>
        </w:rPr>
        <w:t>Lie</w:t>
      </w:r>
      <w:r w:rsidR="00F15700">
        <w:rPr>
          <w:rFonts w:ascii="Arial" w:hAnsi="Arial" w:cs="Arial"/>
          <w:sz w:val="22"/>
          <w:szCs w:val="22"/>
        </w:rPr>
        <w:t>u</w:t>
      </w:r>
      <w:r w:rsidRPr="00C66F40">
        <w:rPr>
          <w:rFonts w:ascii="Arial" w:hAnsi="Arial" w:cs="Arial"/>
          <w:sz w:val="22"/>
          <w:szCs w:val="22"/>
        </w:rPr>
        <w:t xml:space="preserve">tenant Governor for </w:t>
      </w:r>
      <w:r w:rsidR="00F15700">
        <w:rPr>
          <w:rFonts w:ascii="Arial" w:hAnsi="Arial" w:cs="Arial"/>
          <w:sz w:val="22"/>
          <w:szCs w:val="22"/>
        </w:rPr>
        <w:t>c</w:t>
      </w:r>
      <w:r w:rsidRPr="00C66F40">
        <w:rPr>
          <w:rFonts w:ascii="Arial" w:hAnsi="Arial" w:cs="Arial"/>
          <w:sz w:val="22"/>
          <w:szCs w:val="22"/>
        </w:rPr>
        <w:t xml:space="preserve">ontributions to women’s cancer research </w:t>
      </w:r>
    </w:p>
    <w:p w:rsidR="00F15700" w:rsidRDefault="00F15700" w:rsidP="00FF0376">
      <w:pPr>
        <w:jc w:val="both"/>
        <w:rPr>
          <w:rFonts w:ascii="Arial" w:hAnsi="Arial" w:cs="Arial"/>
          <w:sz w:val="22"/>
          <w:szCs w:val="22"/>
        </w:rPr>
      </w:pPr>
      <w:r w:rsidRPr="00F15700">
        <w:rPr>
          <w:rFonts w:ascii="Arial" w:hAnsi="Arial" w:cs="Arial"/>
          <w:sz w:val="22"/>
          <w:szCs w:val="22"/>
        </w:rPr>
        <w:t xml:space="preserve">2005 </w:t>
      </w:r>
      <w:r w:rsidRPr="00F15700">
        <w:rPr>
          <w:rFonts w:ascii="Arial" w:hAnsi="Arial" w:cs="Arial"/>
          <w:sz w:val="22"/>
          <w:szCs w:val="22"/>
        </w:rPr>
        <w:tab/>
      </w:r>
      <w:r w:rsidRPr="00F15700">
        <w:rPr>
          <w:rFonts w:ascii="Arial" w:hAnsi="Arial" w:cs="Arial"/>
          <w:sz w:val="22"/>
          <w:szCs w:val="22"/>
        </w:rPr>
        <w:tab/>
        <w:t xml:space="preserve">Organizer and invited featured speaker, EMBO Workshop on Notch signaling in </w:t>
      </w:r>
    </w:p>
    <w:p w:rsidR="00F15700" w:rsidRPr="00F15700" w:rsidRDefault="00F15700" w:rsidP="00FF0376">
      <w:pPr>
        <w:ind w:left="-360" w:firstLine="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32CA6">
        <w:rPr>
          <w:rFonts w:ascii="Arial" w:hAnsi="Arial" w:cs="Arial"/>
          <w:sz w:val="22"/>
          <w:szCs w:val="22"/>
        </w:rPr>
        <w:t>D</w:t>
      </w:r>
      <w:r w:rsidRPr="00F15700">
        <w:rPr>
          <w:rFonts w:ascii="Arial" w:hAnsi="Arial" w:cs="Arial"/>
          <w:sz w:val="22"/>
          <w:szCs w:val="22"/>
        </w:rPr>
        <w:t xml:space="preserve">evelopment and </w:t>
      </w:r>
      <w:r w:rsidR="00232CA6">
        <w:rPr>
          <w:rFonts w:ascii="Arial" w:hAnsi="Arial" w:cs="Arial"/>
          <w:sz w:val="22"/>
          <w:szCs w:val="22"/>
        </w:rPr>
        <w:t>C</w:t>
      </w:r>
      <w:r w:rsidRPr="00F15700">
        <w:rPr>
          <w:rFonts w:ascii="Arial" w:hAnsi="Arial" w:cs="Arial"/>
          <w:sz w:val="22"/>
          <w:szCs w:val="22"/>
        </w:rPr>
        <w:t>ancer, Rome, Italy</w:t>
      </w:r>
    </w:p>
    <w:p w:rsidR="002906DF" w:rsidRPr="002906DF" w:rsidRDefault="002906DF" w:rsidP="00FF0376">
      <w:pPr>
        <w:ind w:left="-360" w:firstLine="360"/>
        <w:jc w:val="both"/>
        <w:rPr>
          <w:rFonts w:ascii="Arial" w:hAnsi="Arial" w:cs="Arial"/>
          <w:sz w:val="22"/>
          <w:szCs w:val="22"/>
        </w:rPr>
      </w:pPr>
      <w:r w:rsidRPr="002906DF">
        <w:rPr>
          <w:rFonts w:ascii="Arial" w:hAnsi="Arial" w:cs="Arial"/>
          <w:sz w:val="22"/>
          <w:szCs w:val="22"/>
        </w:rPr>
        <w:t xml:space="preserve">2006 </w:t>
      </w:r>
      <w:r w:rsidRPr="002906DF">
        <w:rPr>
          <w:rFonts w:ascii="Arial" w:hAnsi="Arial" w:cs="Arial"/>
          <w:sz w:val="22"/>
          <w:szCs w:val="22"/>
        </w:rPr>
        <w:tab/>
      </w:r>
      <w:r w:rsidRPr="002906DF">
        <w:rPr>
          <w:rFonts w:ascii="Arial" w:hAnsi="Arial" w:cs="Arial"/>
          <w:sz w:val="22"/>
          <w:szCs w:val="22"/>
        </w:rPr>
        <w:tab/>
        <w:t>Keynote Speaker, Italian Society of Neuroendocrinology, Florence and Milan, Italy</w:t>
      </w:r>
    </w:p>
    <w:p w:rsidR="002906DF" w:rsidRPr="002906DF" w:rsidRDefault="002906DF" w:rsidP="00FF0376">
      <w:pPr>
        <w:ind w:left="-360" w:firstLine="360"/>
        <w:jc w:val="both"/>
        <w:rPr>
          <w:rFonts w:ascii="Arial" w:hAnsi="Arial" w:cs="Arial"/>
          <w:sz w:val="22"/>
          <w:szCs w:val="22"/>
        </w:rPr>
      </w:pPr>
      <w:r w:rsidRPr="002906DF">
        <w:rPr>
          <w:rFonts w:ascii="Arial" w:hAnsi="Arial" w:cs="Arial"/>
          <w:sz w:val="22"/>
          <w:szCs w:val="22"/>
        </w:rPr>
        <w:t>2007</w:t>
      </w:r>
      <w:r w:rsidRPr="002906DF">
        <w:rPr>
          <w:rFonts w:ascii="Arial" w:hAnsi="Arial" w:cs="Arial"/>
          <w:sz w:val="22"/>
          <w:szCs w:val="22"/>
        </w:rPr>
        <w:tab/>
      </w:r>
      <w:r w:rsidRPr="002906DF">
        <w:rPr>
          <w:rFonts w:ascii="Arial" w:hAnsi="Arial" w:cs="Arial"/>
          <w:sz w:val="22"/>
          <w:szCs w:val="22"/>
        </w:rPr>
        <w:tab/>
        <w:t>Organizer, Invited Speaker: the Notch Conference, Athens, Gr</w:t>
      </w:r>
      <w:r w:rsidR="00356D6B">
        <w:rPr>
          <w:rFonts w:ascii="Arial" w:hAnsi="Arial" w:cs="Arial"/>
          <w:sz w:val="22"/>
          <w:szCs w:val="22"/>
        </w:rPr>
        <w:t>e</w:t>
      </w:r>
      <w:r w:rsidRPr="002906DF">
        <w:rPr>
          <w:rFonts w:ascii="Arial" w:hAnsi="Arial" w:cs="Arial"/>
          <w:sz w:val="22"/>
          <w:szCs w:val="22"/>
        </w:rPr>
        <w:t>ece</w:t>
      </w:r>
    </w:p>
    <w:p w:rsidR="002906DF" w:rsidRDefault="002906DF" w:rsidP="00FF0376">
      <w:pPr>
        <w:ind w:left="-360" w:firstLine="360"/>
        <w:jc w:val="both"/>
        <w:rPr>
          <w:rFonts w:ascii="Arial" w:hAnsi="Arial" w:cs="Arial"/>
          <w:sz w:val="22"/>
          <w:szCs w:val="22"/>
        </w:rPr>
      </w:pPr>
      <w:r w:rsidRPr="002906DF">
        <w:rPr>
          <w:rFonts w:ascii="Arial" w:hAnsi="Arial" w:cs="Arial"/>
          <w:sz w:val="22"/>
          <w:szCs w:val="22"/>
        </w:rPr>
        <w:t>2007</w:t>
      </w:r>
      <w:r w:rsidRPr="002906DF">
        <w:rPr>
          <w:rFonts w:ascii="Arial" w:hAnsi="Arial" w:cs="Arial"/>
          <w:sz w:val="22"/>
          <w:szCs w:val="22"/>
        </w:rPr>
        <w:tab/>
      </w:r>
      <w:r w:rsidRPr="002906DF">
        <w:rPr>
          <w:rFonts w:ascii="Arial" w:hAnsi="Arial" w:cs="Arial"/>
          <w:sz w:val="22"/>
          <w:szCs w:val="22"/>
        </w:rPr>
        <w:tab/>
        <w:t>Chair, Translational Symposium: The Notch Conference, Athens, Greece</w:t>
      </w:r>
    </w:p>
    <w:p w:rsidR="00557FB7" w:rsidRPr="00557FB7" w:rsidRDefault="00557FB7" w:rsidP="00557FB7">
      <w:pPr>
        <w:jc w:val="both"/>
        <w:rPr>
          <w:rFonts w:ascii="Arial" w:hAnsi="Arial" w:cs="Arial"/>
          <w:sz w:val="22"/>
          <w:szCs w:val="22"/>
        </w:rPr>
      </w:pPr>
      <w:r w:rsidRPr="00557FB7">
        <w:rPr>
          <w:rFonts w:ascii="Arial" w:hAnsi="Arial" w:cs="Arial"/>
          <w:sz w:val="22"/>
          <w:szCs w:val="22"/>
        </w:rPr>
        <w:t xml:space="preserve">2007-present </w:t>
      </w:r>
      <w:r w:rsidRPr="00557FB7">
        <w:rPr>
          <w:rFonts w:ascii="Arial" w:hAnsi="Arial" w:cs="Arial"/>
          <w:sz w:val="22"/>
          <w:szCs w:val="22"/>
        </w:rPr>
        <w:tab/>
        <w:t>Adjunct Professor, Department of Biopharmaceutical Sciences, University of Illinois at Chicago</w:t>
      </w:r>
    </w:p>
    <w:p w:rsidR="00557FB7" w:rsidRPr="00557FB7" w:rsidRDefault="00557FB7" w:rsidP="00557FB7">
      <w:pPr>
        <w:jc w:val="both"/>
        <w:rPr>
          <w:rFonts w:ascii="Arial" w:hAnsi="Arial" w:cs="Arial"/>
          <w:sz w:val="22"/>
          <w:szCs w:val="22"/>
        </w:rPr>
      </w:pPr>
      <w:r w:rsidRPr="00557FB7">
        <w:rPr>
          <w:rFonts w:ascii="Arial" w:hAnsi="Arial" w:cs="Arial"/>
          <w:sz w:val="22"/>
          <w:szCs w:val="22"/>
        </w:rPr>
        <w:t>2007-present</w:t>
      </w:r>
      <w:r w:rsidRPr="00557FB7">
        <w:rPr>
          <w:rFonts w:ascii="Arial" w:hAnsi="Arial" w:cs="Arial"/>
          <w:sz w:val="22"/>
          <w:szCs w:val="22"/>
        </w:rPr>
        <w:tab/>
        <w:t>Adjunct Professor, Department of Biology, Temple University, Philadelphia</w:t>
      </w:r>
    </w:p>
    <w:p w:rsidR="00557FB7" w:rsidRPr="00557FB7" w:rsidRDefault="00557FB7" w:rsidP="00557FB7">
      <w:pPr>
        <w:jc w:val="both"/>
        <w:rPr>
          <w:rFonts w:ascii="Arial" w:hAnsi="Arial" w:cs="Arial"/>
          <w:sz w:val="22"/>
          <w:szCs w:val="22"/>
        </w:rPr>
      </w:pPr>
      <w:r w:rsidRPr="00557FB7">
        <w:rPr>
          <w:rFonts w:ascii="Arial" w:hAnsi="Arial" w:cs="Arial"/>
          <w:sz w:val="22"/>
          <w:szCs w:val="22"/>
        </w:rPr>
        <w:t>2008-present</w:t>
      </w:r>
      <w:r w:rsidRPr="00557FB7">
        <w:rPr>
          <w:rFonts w:ascii="Arial" w:hAnsi="Arial" w:cs="Arial"/>
          <w:sz w:val="22"/>
          <w:szCs w:val="22"/>
        </w:rPr>
        <w:tab/>
        <w:t>Member and co-Chair, NCI Task Force on Cancer Stem Cells</w:t>
      </w:r>
    </w:p>
    <w:p w:rsidR="00557FB7" w:rsidRPr="00557FB7" w:rsidRDefault="00557FB7" w:rsidP="00557FB7">
      <w:pPr>
        <w:jc w:val="both"/>
        <w:rPr>
          <w:rFonts w:ascii="Arial" w:hAnsi="Arial" w:cs="Arial"/>
          <w:sz w:val="22"/>
          <w:szCs w:val="22"/>
        </w:rPr>
      </w:pPr>
      <w:r w:rsidRPr="00557FB7">
        <w:rPr>
          <w:rFonts w:ascii="Arial" w:hAnsi="Arial" w:cs="Arial"/>
          <w:sz w:val="22"/>
          <w:szCs w:val="22"/>
        </w:rPr>
        <w:t>2008</w:t>
      </w:r>
      <w:r w:rsidRPr="00557FB7">
        <w:rPr>
          <w:rFonts w:ascii="Arial" w:hAnsi="Arial" w:cs="Arial"/>
          <w:sz w:val="22"/>
          <w:szCs w:val="22"/>
        </w:rPr>
        <w:tab/>
      </w:r>
      <w:r w:rsidRPr="00557FB7">
        <w:rPr>
          <w:rFonts w:ascii="Arial" w:hAnsi="Arial" w:cs="Arial"/>
          <w:sz w:val="22"/>
          <w:szCs w:val="22"/>
        </w:rPr>
        <w:tab/>
        <w:t>Invited Speaker, the NCI Translates Conference (invitational only)</w:t>
      </w:r>
    </w:p>
    <w:p w:rsidR="00BF7E61" w:rsidRPr="00C66F40" w:rsidRDefault="00BF7E61" w:rsidP="00FF0376">
      <w:pPr>
        <w:jc w:val="both"/>
        <w:rPr>
          <w:rFonts w:ascii="Arial" w:hAnsi="Arial" w:cs="Arial"/>
          <w:sz w:val="22"/>
          <w:szCs w:val="22"/>
        </w:rPr>
      </w:pPr>
      <w:r w:rsidRPr="00C66F40">
        <w:rPr>
          <w:rFonts w:ascii="Arial" w:hAnsi="Arial" w:cs="Arial"/>
          <w:sz w:val="22"/>
          <w:szCs w:val="22"/>
        </w:rPr>
        <w:t>2008</w:t>
      </w:r>
      <w:r w:rsidRPr="00C66F40">
        <w:rPr>
          <w:rFonts w:ascii="Arial" w:hAnsi="Arial" w:cs="Arial"/>
          <w:sz w:val="22"/>
          <w:szCs w:val="22"/>
        </w:rPr>
        <w:tab/>
      </w:r>
      <w:r w:rsidRPr="00C66F40">
        <w:rPr>
          <w:rFonts w:ascii="Arial" w:hAnsi="Arial" w:cs="Arial"/>
          <w:sz w:val="22"/>
          <w:szCs w:val="22"/>
        </w:rPr>
        <w:tab/>
        <w:t xml:space="preserve">Invited to be Editor of a new medical textbook on “Cancer Therapeutics”, World Scientific </w:t>
      </w:r>
    </w:p>
    <w:p w:rsidR="00BF7E61" w:rsidRPr="00C66F40" w:rsidRDefault="00BF7E61" w:rsidP="00FF0376">
      <w:pPr>
        <w:ind w:firstLine="360"/>
        <w:jc w:val="both"/>
        <w:rPr>
          <w:rFonts w:ascii="Arial" w:hAnsi="Arial" w:cs="Arial"/>
          <w:sz w:val="22"/>
          <w:szCs w:val="22"/>
        </w:rPr>
      </w:pPr>
      <w:r w:rsidRPr="00C66F40">
        <w:rPr>
          <w:rFonts w:ascii="Arial" w:hAnsi="Arial" w:cs="Arial"/>
          <w:sz w:val="22"/>
          <w:szCs w:val="22"/>
        </w:rPr>
        <w:tab/>
      </w:r>
      <w:r w:rsidRPr="00C66F40">
        <w:rPr>
          <w:rFonts w:ascii="Arial" w:hAnsi="Arial" w:cs="Arial"/>
          <w:sz w:val="22"/>
          <w:szCs w:val="22"/>
        </w:rPr>
        <w:tab/>
        <w:t>Press International, Singapore, London, New York.</w:t>
      </w:r>
    </w:p>
    <w:p w:rsidR="00BF7E61" w:rsidRPr="00C66F40" w:rsidRDefault="00BF7E61" w:rsidP="00FF0376">
      <w:pPr>
        <w:jc w:val="both"/>
        <w:rPr>
          <w:rFonts w:ascii="Arial" w:hAnsi="Arial" w:cs="Arial"/>
          <w:sz w:val="22"/>
          <w:szCs w:val="22"/>
        </w:rPr>
      </w:pPr>
      <w:r w:rsidRPr="00C66F40">
        <w:rPr>
          <w:rFonts w:ascii="Arial" w:hAnsi="Arial" w:cs="Arial"/>
          <w:sz w:val="22"/>
          <w:szCs w:val="22"/>
        </w:rPr>
        <w:t>2009</w:t>
      </w:r>
      <w:r w:rsidRPr="00C66F40">
        <w:rPr>
          <w:rFonts w:ascii="Arial" w:hAnsi="Arial" w:cs="Arial"/>
          <w:sz w:val="22"/>
          <w:szCs w:val="22"/>
        </w:rPr>
        <w:tab/>
      </w:r>
      <w:r w:rsidRPr="00C66F40">
        <w:rPr>
          <w:rFonts w:ascii="Arial" w:hAnsi="Arial" w:cs="Arial"/>
          <w:sz w:val="22"/>
          <w:szCs w:val="22"/>
        </w:rPr>
        <w:tab/>
        <w:t>Organizer, the Notch conference, Athens, Greece, October 2009</w:t>
      </w:r>
    </w:p>
    <w:p w:rsidR="00BF7E61" w:rsidRPr="00C66F40" w:rsidRDefault="00BF7E61" w:rsidP="00FF0376">
      <w:pPr>
        <w:jc w:val="both"/>
        <w:rPr>
          <w:rFonts w:ascii="Arial" w:hAnsi="Arial" w:cs="Arial"/>
          <w:sz w:val="22"/>
          <w:szCs w:val="22"/>
        </w:rPr>
      </w:pPr>
      <w:r w:rsidRPr="00C66F40">
        <w:rPr>
          <w:rFonts w:ascii="Arial" w:hAnsi="Arial" w:cs="Arial"/>
          <w:sz w:val="22"/>
          <w:szCs w:val="22"/>
        </w:rPr>
        <w:t>2009</w:t>
      </w:r>
      <w:r w:rsidRPr="00C66F40">
        <w:rPr>
          <w:rFonts w:ascii="Arial" w:hAnsi="Arial" w:cs="Arial"/>
          <w:sz w:val="22"/>
          <w:szCs w:val="22"/>
        </w:rPr>
        <w:tab/>
      </w:r>
      <w:r w:rsidRPr="00C66F40">
        <w:rPr>
          <w:rFonts w:ascii="Arial" w:hAnsi="Arial" w:cs="Arial"/>
          <w:sz w:val="22"/>
          <w:szCs w:val="22"/>
        </w:rPr>
        <w:tab/>
        <w:t xml:space="preserve">Symposium Chair, Early Clinical Trials Pipeline, International Conference on Drug </w:t>
      </w:r>
    </w:p>
    <w:p w:rsidR="00BF7E61" w:rsidRDefault="00356D6B" w:rsidP="00FF0376">
      <w:pPr>
        <w:ind w:firstLine="360"/>
        <w:jc w:val="both"/>
        <w:rPr>
          <w:rFonts w:ascii="Arial" w:hAnsi="Arial" w:cs="Arial"/>
          <w:sz w:val="22"/>
          <w:szCs w:val="22"/>
        </w:rPr>
      </w:pPr>
      <w:r>
        <w:rPr>
          <w:rFonts w:ascii="Arial" w:hAnsi="Arial" w:cs="Arial"/>
          <w:sz w:val="22"/>
          <w:szCs w:val="22"/>
        </w:rPr>
        <w:tab/>
      </w:r>
      <w:r>
        <w:rPr>
          <w:rFonts w:ascii="Arial" w:hAnsi="Arial" w:cs="Arial"/>
          <w:sz w:val="22"/>
          <w:szCs w:val="22"/>
        </w:rPr>
        <w:tab/>
      </w:r>
      <w:r w:rsidR="00BF7E61" w:rsidRPr="00C66F40">
        <w:rPr>
          <w:rFonts w:ascii="Arial" w:hAnsi="Arial" w:cs="Arial"/>
          <w:sz w:val="22"/>
          <w:szCs w:val="22"/>
        </w:rPr>
        <w:t>Discovery Science and Technology, Shanghai, China</w:t>
      </w:r>
    </w:p>
    <w:p w:rsidR="009A5BC8" w:rsidRDefault="009A5BC8" w:rsidP="009A5BC8">
      <w:pPr>
        <w:jc w:val="both"/>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t>Organizer, 1</w:t>
      </w:r>
      <w:r w:rsidRPr="009A5BC8">
        <w:rPr>
          <w:rFonts w:ascii="Arial" w:hAnsi="Arial" w:cs="Arial"/>
          <w:sz w:val="22"/>
          <w:szCs w:val="22"/>
          <w:vertAlign w:val="superscript"/>
        </w:rPr>
        <w:t>st</w:t>
      </w:r>
      <w:r>
        <w:rPr>
          <w:rFonts w:ascii="Arial" w:hAnsi="Arial" w:cs="Arial"/>
          <w:sz w:val="22"/>
          <w:szCs w:val="22"/>
        </w:rPr>
        <w:t xml:space="preserve"> International Conference, Mykonos, Greece</w:t>
      </w:r>
    </w:p>
    <w:p w:rsidR="00A0763B" w:rsidRDefault="00A0763B" w:rsidP="009A5BC8">
      <w:pPr>
        <w:jc w:val="both"/>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 xml:space="preserve">International Research Award: </w:t>
      </w:r>
      <w:proofErr w:type="spellStart"/>
      <w:r>
        <w:rPr>
          <w:rFonts w:ascii="Arial" w:hAnsi="Arial" w:cs="Arial"/>
          <w:sz w:val="22"/>
          <w:szCs w:val="22"/>
        </w:rPr>
        <w:t>Schola</w:t>
      </w:r>
      <w:proofErr w:type="spellEnd"/>
      <w:r>
        <w:rPr>
          <w:rFonts w:ascii="Arial" w:hAnsi="Arial" w:cs="Arial"/>
          <w:sz w:val="22"/>
          <w:szCs w:val="22"/>
        </w:rPr>
        <w:t xml:space="preserve"> </w:t>
      </w:r>
      <w:proofErr w:type="spellStart"/>
      <w:r>
        <w:rPr>
          <w:rFonts w:ascii="Arial" w:hAnsi="Arial" w:cs="Arial"/>
          <w:sz w:val="22"/>
          <w:szCs w:val="22"/>
        </w:rPr>
        <w:t>Medica</w:t>
      </w:r>
      <w:proofErr w:type="spellEnd"/>
      <w:r>
        <w:rPr>
          <w:rFonts w:ascii="Arial" w:hAnsi="Arial" w:cs="Arial"/>
          <w:sz w:val="22"/>
          <w:szCs w:val="22"/>
        </w:rPr>
        <w:t xml:space="preserve"> </w:t>
      </w:r>
      <w:proofErr w:type="spellStart"/>
      <w:r>
        <w:rPr>
          <w:rFonts w:ascii="Arial" w:hAnsi="Arial" w:cs="Arial"/>
          <w:sz w:val="22"/>
          <w:szCs w:val="22"/>
        </w:rPr>
        <w:t>Salernitana</w:t>
      </w:r>
      <w:proofErr w:type="spellEnd"/>
      <w:r>
        <w:rPr>
          <w:rFonts w:ascii="Arial" w:hAnsi="Arial" w:cs="Arial"/>
          <w:sz w:val="22"/>
          <w:szCs w:val="22"/>
        </w:rPr>
        <w:t xml:space="preserve"> (Italy)</w:t>
      </w:r>
    </w:p>
    <w:p w:rsidR="00A0763B" w:rsidRPr="00C66F40" w:rsidRDefault="00A0763B" w:rsidP="009A5BC8">
      <w:pPr>
        <w:jc w:val="both"/>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Acharya P.C. Ray Gold Medal Award for Pioneering Research (India Science News Association)</w:t>
      </w:r>
    </w:p>
    <w:p w:rsidR="00B42F54" w:rsidRPr="00C66F40" w:rsidRDefault="00B42F54" w:rsidP="00B42F54">
      <w:pPr>
        <w:pStyle w:val="DataField11pt-Single"/>
        <w:ind w:left="360"/>
        <w:rPr>
          <w:b/>
          <w:szCs w:val="22"/>
        </w:rPr>
      </w:pPr>
    </w:p>
    <w:p w:rsidR="00437C27" w:rsidRPr="00E03DD9" w:rsidRDefault="00B42F54" w:rsidP="00437C27">
      <w:pPr>
        <w:pStyle w:val="DataField11pt-Single"/>
        <w:numPr>
          <w:ilvl w:val="0"/>
          <w:numId w:val="20"/>
        </w:numPr>
        <w:ind w:left="360"/>
        <w:rPr>
          <w:b/>
          <w:szCs w:val="22"/>
        </w:rPr>
      </w:pPr>
      <w:r w:rsidRPr="00C66F40">
        <w:rPr>
          <w:b/>
          <w:szCs w:val="22"/>
        </w:rPr>
        <w:t>Selected Peer</w:t>
      </w:r>
      <w:r w:rsidR="00FF0376">
        <w:rPr>
          <w:b/>
          <w:szCs w:val="22"/>
        </w:rPr>
        <w:t>-</w:t>
      </w:r>
      <w:r w:rsidRPr="00C66F40">
        <w:rPr>
          <w:b/>
          <w:szCs w:val="22"/>
        </w:rPr>
        <w:t xml:space="preserve">reviewed Publications </w:t>
      </w:r>
      <w:r w:rsidRPr="00C107FB">
        <w:rPr>
          <w:b/>
          <w:szCs w:val="22"/>
        </w:rPr>
        <w:t xml:space="preserve">(Selected from </w:t>
      </w:r>
      <w:r w:rsidR="002B1EA1">
        <w:rPr>
          <w:b/>
          <w:szCs w:val="22"/>
        </w:rPr>
        <w:t>&gt;</w:t>
      </w:r>
      <w:r w:rsidR="00171404" w:rsidRPr="00C107FB">
        <w:rPr>
          <w:b/>
          <w:szCs w:val="22"/>
        </w:rPr>
        <w:t>1</w:t>
      </w:r>
      <w:r w:rsidR="00E03DD9">
        <w:rPr>
          <w:b/>
          <w:szCs w:val="22"/>
        </w:rPr>
        <w:t>9</w:t>
      </w:r>
      <w:r w:rsidR="00025663">
        <w:rPr>
          <w:b/>
          <w:szCs w:val="22"/>
        </w:rPr>
        <w:t>0</w:t>
      </w:r>
      <w:r w:rsidR="00171404" w:rsidRPr="00C107FB">
        <w:rPr>
          <w:b/>
          <w:szCs w:val="22"/>
        </w:rPr>
        <w:t xml:space="preserve"> </w:t>
      </w:r>
      <w:r w:rsidRPr="00C107FB">
        <w:rPr>
          <w:b/>
          <w:szCs w:val="22"/>
        </w:rPr>
        <w:t>peer-reviewed publications)</w:t>
      </w:r>
    </w:p>
    <w:p w:rsidR="00883732" w:rsidRPr="007978AF" w:rsidRDefault="00883732" w:rsidP="00883732">
      <w:pPr>
        <w:numPr>
          <w:ilvl w:val="0"/>
          <w:numId w:val="32"/>
        </w:numPr>
        <w:rPr>
          <w:rFonts w:ascii="Arial" w:hAnsi="Arial" w:cs="Arial"/>
          <w:sz w:val="22"/>
          <w:szCs w:val="22"/>
        </w:rPr>
      </w:pPr>
      <w:r w:rsidRPr="007978AF">
        <w:rPr>
          <w:rFonts w:ascii="Arial" w:hAnsi="Arial" w:cs="Arial"/>
          <w:sz w:val="22"/>
          <w:szCs w:val="22"/>
        </w:rPr>
        <w:t xml:space="preserve">Zhang S, Chung WC, </w:t>
      </w:r>
      <w:r w:rsidRPr="007978AF">
        <w:rPr>
          <w:rFonts w:ascii="Arial" w:hAnsi="Arial" w:cs="Arial"/>
          <w:sz w:val="22"/>
          <w:szCs w:val="22"/>
          <w:u w:val="single"/>
        </w:rPr>
        <w:t>Miele L</w:t>
      </w:r>
      <w:r w:rsidRPr="007978AF">
        <w:rPr>
          <w:rFonts w:ascii="Arial" w:hAnsi="Arial" w:cs="Arial"/>
          <w:sz w:val="22"/>
          <w:szCs w:val="22"/>
        </w:rPr>
        <w:t xml:space="preserve">, Xu K. Targeting Met and Notch in the </w:t>
      </w:r>
      <w:proofErr w:type="spellStart"/>
      <w:r w:rsidRPr="007978AF">
        <w:rPr>
          <w:rFonts w:ascii="Arial" w:hAnsi="Arial" w:cs="Arial"/>
          <w:sz w:val="22"/>
          <w:szCs w:val="22"/>
        </w:rPr>
        <w:t>Lfng</w:t>
      </w:r>
      <w:proofErr w:type="spellEnd"/>
      <w:r w:rsidRPr="007978AF">
        <w:rPr>
          <w:rFonts w:ascii="Arial" w:hAnsi="Arial" w:cs="Arial"/>
          <w:sz w:val="22"/>
          <w:szCs w:val="22"/>
        </w:rPr>
        <w:t xml:space="preserve">-deficient, Met-amplified triple-negative breast cancer. Cancer </w:t>
      </w:r>
      <w:proofErr w:type="spellStart"/>
      <w:r w:rsidRPr="007978AF">
        <w:rPr>
          <w:rFonts w:ascii="Arial" w:hAnsi="Arial" w:cs="Arial"/>
          <w:sz w:val="22"/>
          <w:szCs w:val="22"/>
        </w:rPr>
        <w:t>Biol</w:t>
      </w:r>
      <w:proofErr w:type="spellEnd"/>
      <w:r w:rsidRPr="007978AF">
        <w:rPr>
          <w:rFonts w:ascii="Arial" w:hAnsi="Arial" w:cs="Arial"/>
          <w:sz w:val="22"/>
          <w:szCs w:val="22"/>
        </w:rPr>
        <w:t xml:space="preserve"> </w:t>
      </w:r>
      <w:proofErr w:type="spellStart"/>
      <w:r w:rsidRPr="007978AF">
        <w:rPr>
          <w:rFonts w:ascii="Arial" w:hAnsi="Arial" w:cs="Arial"/>
          <w:sz w:val="22"/>
          <w:szCs w:val="22"/>
        </w:rPr>
        <w:t>Ther</w:t>
      </w:r>
      <w:proofErr w:type="spellEnd"/>
      <w:r w:rsidRPr="007978AF">
        <w:rPr>
          <w:rFonts w:ascii="Arial" w:hAnsi="Arial" w:cs="Arial"/>
          <w:sz w:val="22"/>
          <w:szCs w:val="22"/>
        </w:rPr>
        <w:t>. 2014 Feb 20</w:t>
      </w:r>
      <w:proofErr w:type="gramStart"/>
      <w:r w:rsidRPr="007978AF">
        <w:rPr>
          <w:rFonts w:ascii="Arial" w:hAnsi="Arial" w:cs="Arial"/>
          <w:sz w:val="22"/>
          <w:szCs w:val="22"/>
        </w:rPr>
        <w:t>;15</w:t>
      </w:r>
      <w:proofErr w:type="gramEnd"/>
      <w:r w:rsidRPr="007978AF">
        <w:rPr>
          <w:rFonts w:ascii="Arial" w:hAnsi="Arial" w:cs="Arial"/>
          <w:sz w:val="22"/>
          <w:szCs w:val="22"/>
        </w:rPr>
        <w:t>(5). PMID: 24556651.</w:t>
      </w:r>
    </w:p>
    <w:p w:rsidR="00883732" w:rsidRPr="00E254DE" w:rsidRDefault="00883732" w:rsidP="00F60AAF">
      <w:pPr>
        <w:numPr>
          <w:ilvl w:val="0"/>
          <w:numId w:val="32"/>
        </w:numPr>
        <w:rPr>
          <w:rFonts w:ascii="Arial" w:hAnsi="Arial" w:cs="Arial"/>
          <w:sz w:val="22"/>
          <w:szCs w:val="22"/>
        </w:rPr>
      </w:pPr>
      <w:r>
        <w:rPr>
          <w:rFonts w:ascii="Arial" w:hAnsi="Arial" w:cs="Arial"/>
          <w:sz w:val="22"/>
          <w:szCs w:val="22"/>
        </w:rPr>
        <w:t xml:space="preserve">Zhu H, </w:t>
      </w:r>
      <w:proofErr w:type="spellStart"/>
      <w:r>
        <w:rPr>
          <w:rFonts w:ascii="Arial" w:hAnsi="Arial" w:cs="Arial"/>
          <w:sz w:val="22"/>
          <w:szCs w:val="22"/>
        </w:rPr>
        <w:t>Bhaijee</w:t>
      </w:r>
      <w:proofErr w:type="spellEnd"/>
      <w:r>
        <w:rPr>
          <w:rFonts w:ascii="Arial" w:hAnsi="Arial" w:cs="Arial"/>
          <w:sz w:val="22"/>
          <w:szCs w:val="22"/>
        </w:rPr>
        <w:t xml:space="preserve"> F, </w:t>
      </w:r>
      <w:proofErr w:type="spellStart"/>
      <w:r>
        <w:rPr>
          <w:rFonts w:ascii="Arial" w:hAnsi="Arial" w:cs="Arial"/>
          <w:sz w:val="22"/>
          <w:szCs w:val="22"/>
        </w:rPr>
        <w:t>Ishaq</w:t>
      </w:r>
      <w:proofErr w:type="spellEnd"/>
      <w:r>
        <w:rPr>
          <w:rFonts w:ascii="Arial" w:hAnsi="Arial" w:cs="Arial"/>
          <w:sz w:val="22"/>
          <w:szCs w:val="22"/>
        </w:rPr>
        <w:t xml:space="preserve"> N</w:t>
      </w:r>
      <w:r w:rsidRPr="00E254DE">
        <w:rPr>
          <w:rFonts w:ascii="Arial" w:hAnsi="Arial" w:cs="Arial"/>
          <w:sz w:val="22"/>
          <w:szCs w:val="22"/>
        </w:rPr>
        <w:t>, Pepp</w:t>
      </w:r>
      <w:r>
        <w:rPr>
          <w:rFonts w:ascii="Arial" w:hAnsi="Arial" w:cs="Arial"/>
          <w:sz w:val="22"/>
          <w:szCs w:val="22"/>
        </w:rPr>
        <w:t>er DJ, Backus K</w:t>
      </w:r>
      <w:r w:rsidRPr="00E254DE">
        <w:rPr>
          <w:rFonts w:ascii="Arial" w:hAnsi="Arial" w:cs="Arial"/>
          <w:sz w:val="22"/>
          <w:szCs w:val="22"/>
        </w:rPr>
        <w:t>, Brown A</w:t>
      </w:r>
      <w:r>
        <w:rPr>
          <w:rFonts w:ascii="Arial" w:hAnsi="Arial" w:cs="Arial"/>
          <w:sz w:val="22"/>
          <w:szCs w:val="22"/>
        </w:rPr>
        <w:t>S, Zhou X,</w:t>
      </w:r>
      <w:r w:rsidRPr="00E254DE">
        <w:rPr>
          <w:rFonts w:ascii="Arial" w:hAnsi="Arial" w:cs="Arial"/>
          <w:sz w:val="22"/>
          <w:szCs w:val="22"/>
        </w:rPr>
        <w:t xml:space="preserve"> </w:t>
      </w:r>
      <w:r w:rsidRPr="00E254DE">
        <w:rPr>
          <w:rFonts w:ascii="Arial" w:hAnsi="Arial" w:cs="Arial"/>
          <w:sz w:val="22"/>
          <w:szCs w:val="22"/>
          <w:u w:val="single"/>
        </w:rPr>
        <w:t>Miele L</w:t>
      </w:r>
      <w:r w:rsidRPr="00E254DE">
        <w:rPr>
          <w:rFonts w:ascii="Arial" w:hAnsi="Arial" w:cs="Arial"/>
          <w:sz w:val="22"/>
          <w:szCs w:val="22"/>
        </w:rPr>
        <w:t xml:space="preserve">. Correlation of Notch1, </w:t>
      </w:r>
      <w:proofErr w:type="spellStart"/>
      <w:r w:rsidRPr="00E254DE">
        <w:rPr>
          <w:rFonts w:ascii="Arial" w:hAnsi="Arial" w:cs="Arial"/>
          <w:sz w:val="22"/>
          <w:szCs w:val="22"/>
        </w:rPr>
        <w:t>pAKT</w:t>
      </w:r>
      <w:proofErr w:type="spellEnd"/>
      <w:r w:rsidRPr="00E254DE">
        <w:rPr>
          <w:rFonts w:ascii="Arial" w:hAnsi="Arial" w:cs="Arial"/>
          <w:sz w:val="22"/>
          <w:szCs w:val="22"/>
        </w:rPr>
        <w:t xml:space="preserve"> and nuclear NF-</w:t>
      </w:r>
      <w:proofErr w:type="spellStart"/>
      <w:r w:rsidRPr="00E254DE">
        <w:rPr>
          <w:rFonts w:ascii="Arial" w:hAnsi="Arial" w:cs="Arial"/>
          <w:sz w:val="22"/>
          <w:szCs w:val="22"/>
        </w:rPr>
        <w:t>kappaB</w:t>
      </w:r>
      <w:proofErr w:type="spellEnd"/>
      <w:r w:rsidRPr="00E254DE">
        <w:rPr>
          <w:rFonts w:ascii="Arial" w:hAnsi="Arial" w:cs="Arial"/>
          <w:sz w:val="22"/>
          <w:szCs w:val="22"/>
        </w:rPr>
        <w:t xml:space="preserve"> expression in triple negative breast cancer. Am. J Cancer Res.  3:230-239 (2013)</w:t>
      </w:r>
      <w:r w:rsidR="00F60AAF">
        <w:rPr>
          <w:rFonts w:ascii="Arial" w:hAnsi="Arial" w:cs="Arial"/>
          <w:sz w:val="22"/>
          <w:szCs w:val="22"/>
        </w:rPr>
        <w:t xml:space="preserve"> </w:t>
      </w:r>
      <w:r w:rsidR="00F60AAF" w:rsidRPr="00F60AAF">
        <w:rPr>
          <w:rFonts w:ascii="Arial" w:hAnsi="Arial" w:cs="Arial"/>
          <w:sz w:val="22"/>
          <w:szCs w:val="22"/>
        </w:rPr>
        <w:t>PMID: 23593544</w:t>
      </w:r>
    </w:p>
    <w:p w:rsidR="00883732" w:rsidRPr="00025663" w:rsidRDefault="00883732" w:rsidP="00F60AAF">
      <w:pPr>
        <w:numPr>
          <w:ilvl w:val="0"/>
          <w:numId w:val="32"/>
        </w:numPr>
        <w:rPr>
          <w:rFonts w:ascii="Arial" w:hAnsi="Arial" w:cs="Arial"/>
          <w:sz w:val="22"/>
          <w:szCs w:val="22"/>
        </w:rPr>
      </w:pPr>
      <w:r w:rsidRPr="00025663">
        <w:rPr>
          <w:rFonts w:ascii="Arial" w:hAnsi="Arial" w:cs="Arial"/>
          <w:sz w:val="22"/>
          <w:szCs w:val="22"/>
        </w:rPr>
        <w:t xml:space="preserve">Yun J, Pannuti A, Espinoza I, Zhu H, Hicks C, Zhu X, </w:t>
      </w:r>
      <w:proofErr w:type="spellStart"/>
      <w:r w:rsidRPr="00025663">
        <w:rPr>
          <w:rFonts w:ascii="Arial" w:hAnsi="Arial" w:cs="Arial"/>
          <w:sz w:val="22"/>
          <w:szCs w:val="22"/>
        </w:rPr>
        <w:t>Caskey</w:t>
      </w:r>
      <w:proofErr w:type="spellEnd"/>
      <w:r w:rsidRPr="00025663">
        <w:rPr>
          <w:rFonts w:ascii="Arial" w:hAnsi="Arial" w:cs="Arial"/>
          <w:sz w:val="22"/>
          <w:szCs w:val="22"/>
        </w:rPr>
        <w:t xml:space="preserve"> M, Rizzo P, D'Souza G, Backus K, Denning MF, Coon J, Sun M, </w:t>
      </w:r>
      <w:proofErr w:type="spellStart"/>
      <w:r w:rsidRPr="00025663">
        <w:rPr>
          <w:rFonts w:ascii="Arial" w:hAnsi="Arial" w:cs="Arial"/>
          <w:sz w:val="22"/>
          <w:szCs w:val="22"/>
        </w:rPr>
        <w:t>Bresnick</w:t>
      </w:r>
      <w:proofErr w:type="spellEnd"/>
      <w:r w:rsidRPr="00025663">
        <w:rPr>
          <w:rFonts w:ascii="Arial" w:hAnsi="Arial" w:cs="Arial"/>
          <w:sz w:val="22"/>
          <w:szCs w:val="22"/>
        </w:rPr>
        <w:t xml:space="preserve"> EH, Osipo C, Wu J, </w:t>
      </w:r>
      <w:proofErr w:type="spellStart"/>
      <w:r w:rsidRPr="00025663">
        <w:rPr>
          <w:rFonts w:ascii="Arial" w:hAnsi="Arial" w:cs="Arial"/>
          <w:sz w:val="22"/>
          <w:szCs w:val="22"/>
        </w:rPr>
        <w:t>Strack</w:t>
      </w:r>
      <w:proofErr w:type="spellEnd"/>
      <w:r w:rsidRPr="00025663">
        <w:rPr>
          <w:rFonts w:ascii="Arial" w:hAnsi="Arial" w:cs="Arial"/>
          <w:sz w:val="22"/>
          <w:szCs w:val="22"/>
        </w:rPr>
        <w:t xml:space="preserve"> PR, </w:t>
      </w:r>
      <w:proofErr w:type="spellStart"/>
      <w:r w:rsidRPr="00025663">
        <w:rPr>
          <w:rFonts w:ascii="Arial" w:hAnsi="Arial" w:cs="Arial"/>
          <w:sz w:val="22"/>
          <w:szCs w:val="22"/>
        </w:rPr>
        <w:t>Tonetti</w:t>
      </w:r>
      <w:proofErr w:type="spellEnd"/>
      <w:r w:rsidRPr="00025663">
        <w:rPr>
          <w:rFonts w:ascii="Arial" w:hAnsi="Arial" w:cs="Arial"/>
          <w:sz w:val="22"/>
          <w:szCs w:val="22"/>
        </w:rPr>
        <w:t xml:space="preserve"> DA, </w:t>
      </w:r>
      <w:r w:rsidRPr="00025663">
        <w:rPr>
          <w:rFonts w:ascii="Arial" w:hAnsi="Arial" w:cs="Arial"/>
          <w:sz w:val="22"/>
          <w:szCs w:val="22"/>
          <w:u w:val="single"/>
        </w:rPr>
        <w:t>Miele L.</w:t>
      </w:r>
      <w:r>
        <w:rPr>
          <w:rFonts w:ascii="Arial" w:hAnsi="Arial" w:cs="Arial"/>
          <w:sz w:val="22"/>
          <w:szCs w:val="22"/>
        </w:rPr>
        <w:t xml:space="preserve"> </w:t>
      </w:r>
      <w:r w:rsidRPr="00025663">
        <w:rPr>
          <w:rFonts w:ascii="Arial" w:hAnsi="Arial" w:cs="Arial"/>
          <w:sz w:val="22"/>
          <w:szCs w:val="22"/>
        </w:rPr>
        <w:t xml:space="preserve">Crosstalk between PKCα and Notch-4 in endocrine-resistant breast cancer cells. </w:t>
      </w:r>
      <w:proofErr w:type="spellStart"/>
      <w:r>
        <w:rPr>
          <w:rFonts w:ascii="Arial" w:hAnsi="Arial" w:cs="Arial"/>
          <w:sz w:val="22"/>
          <w:szCs w:val="22"/>
        </w:rPr>
        <w:t>Oncogenesis</w:t>
      </w:r>
      <w:proofErr w:type="spellEnd"/>
      <w:r w:rsidRPr="00025663">
        <w:rPr>
          <w:rFonts w:ascii="Arial" w:hAnsi="Arial" w:cs="Arial"/>
          <w:sz w:val="22"/>
          <w:szCs w:val="22"/>
        </w:rPr>
        <w:t xml:space="preserve"> 2013 Aug 5</w:t>
      </w:r>
      <w:proofErr w:type="gramStart"/>
      <w:r w:rsidRPr="00025663">
        <w:rPr>
          <w:rFonts w:ascii="Arial" w:hAnsi="Arial" w:cs="Arial"/>
          <w:sz w:val="22"/>
          <w:szCs w:val="22"/>
        </w:rPr>
        <w:t>;2:e60</w:t>
      </w:r>
      <w:proofErr w:type="gramEnd"/>
      <w:r w:rsidRPr="00025663">
        <w:rPr>
          <w:rFonts w:ascii="Arial" w:hAnsi="Arial" w:cs="Arial"/>
          <w:sz w:val="22"/>
          <w:szCs w:val="22"/>
        </w:rPr>
        <w:t xml:space="preserve">. </w:t>
      </w:r>
      <w:proofErr w:type="spellStart"/>
      <w:proofErr w:type="gramStart"/>
      <w:r w:rsidRPr="00025663">
        <w:rPr>
          <w:rFonts w:ascii="Arial" w:hAnsi="Arial" w:cs="Arial"/>
          <w:sz w:val="22"/>
          <w:szCs w:val="22"/>
        </w:rPr>
        <w:t>doi</w:t>
      </w:r>
      <w:proofErr w:type="spellEnd"/>
      <w:proofErr w:type="gramEnd"/>
      <w:r w:rsidRPr="00025663">
        <w:rPr>
          <w:rFonts w:ascii="Arial" w:hAnsi="Arial" w:cs="Arial"/>
          <w:sz w:val="22"/>
          <w:szCs w:val="22"/>
        </w:rPr>
        <w:t>: 10.1038/oncsis.2013.26.</w:t>
      </w:r>
      <w:r>
        <w:rPr>
          <w:rFonts w:ascii="Arial" w:hAnsi="Arial" w:cs="Arial"/>
          <w:sz w:val="22"/>
          <w:szCs w:val="22"/>
        </w:rPr>
        <w:t xml:space="preserve"> (2013)</w:t>
      </w:r>
      <w:r w:rsidR="00F60AAF">
        <w:rPr>
          <w:rFonts w:ascii="Arial" w:hAnsi="Arial" w:cs="Arial"/>
          <w:sz w:val="22"/>
          <w:szCs w:val="22"/>
        </w:rPr>
        <w:t xml:space="preserve"> </w:t>
      </w:r>
      <w:r w:rsidR="00F60AAF" w:rsidRPr="00F60AAF">
        <w:rPr>
          <w:rFonts w:ascii="Arial" w:hAnsi="Arial" w:cs="Arial"/>
          <w:sz w:val="22"/>
          <w:szCs w:val="22"/>
        </w:rPr>
        <w:t>PMID: 23917222</w:t>
      </w:r>
    </w:p>
    <w:p w:rsidR="00883732" w:rsidRDefault="00883732" w:rsidP="00F60AAF">
      <w:pPr>
        <w:numPr>
          <w:ilvl w:val="0"/>
          <w:numId w:val="32"/>
        </w:numPr>
        <w:rPr>
          <w:rFonts w:ascii="Arial" w:hAnsi="Arial" w:cs="Arial"/>
          <w:sz w:val="22"/>
          <w:szCs w:val="22"/>
        </w:rPr>
      </w:pPr>
      <w:r>
        <w:rPr>
          <w:rFonts w:ascii="Arial" w:hAnsi="Arial" w:cs="Arial"/>
          <w:sz w:val="22"/>
          <w:szCs w:val="22"/>
        </w:rPr>
        <w:t xml:space="preserve">Hicks C, Kumar R, Pannuti A, Backus K, Brown A, </w:t>
      </w:r>
      <w:proofErr w:type="spellStart"/>
      <w:r>
        <w:rPr>
          <w:rFonts w:ascii="Arial" w:hAnsi="Arial" w:cs="Arial"/>
          <w:sz w:val="22"/>
          <w:szCs w:val="22"/>
        </w:rPr>
        <w:t>Monico</w:t>
      </w:r>
      <w:proofErr w:type="spellEnd"/>
      <w:r>
        <w:rPr>
          <w:rFonts w:ascii="Arial" w:hAnsi="Arial" w:cs="Arial"/>
          <w:sz w:val="22"/>
          <w:szCs w:val="22"/>
        </w:rPr>
        <w:t xml:space="preserve"> J,</w:t>
      </w:r>
      <w:r w:rsidRPr="00025663">
        <w:rPr>
          <w:rFonts w:ascii="Arial" w:hAnsi="Arial" w:cs="Arial"/>
          <w:sz w:val="22"/>
          <w:szCs w:val="22"/>
        </w:rPr>
        <w:t xml:space="preserve"> </w:t>
      </w:r>
      <w:r w:rsidRPr="00025663">
        <w:rPr>
          <w:rFonts w:ascii="Arial" w:hAnsi="Arial" w:cs="Arial"/>
          <w:sz w:val="22"/>
          <w:szCs w:val="22"/>
          <w:u w:val="single"/>
        </w:rPr>
        <w:t>Miele L.</w:t>
      </w:r>
      <w:r w:rsidRPr="00025663">
        <w:rPr>
          <w:rFonts w:ascii="Arial" w:hAnsi="Arial" w:cs="Arial"/>
          <w:sz w:val="22"/>
          <w:szCs w:val="22"/>
        </w:rPr>
        <w:t xml:space="preserve"> An Integrative Genomics Approach for Associating GWAS Information with Triple-Negative Breast Cancer. Cancer Inform.  12:1-20 </w:t>
      </w:r>
      <w:proofErr w:type="spellStart"/>
      <w:r w:rsidRPr="00025663">
        <w:rPr>
          <w:rFonts w:ascii="Arial" w:hAnsi="Arial" w:cs="Arial"/>
          <w:sz w:val="22"/>
          <w:szCs w:val="22"/>
        </w:rPr>
        <w:t>doi</w:t>
      </w:r>
      <w:proofErr w:type="spellEnd"/>
      <w:r w:rsidRPr="00025663">
        <w:rPr>
          <w:rFonts w:ascii="Arial" w:hAnsi="Arial" w:cs="Arial"/>
          <w:sz w:val="22"/>
          <w:szCs w:val="22"/>
        </w:rPr>
        <w:t xml:space="preserve">: 10.4137/CIN.S10413. </w:t>
      </w:r>
      <w:proofErr w:type="spellStart"/>
      <w:r w:rsidRPr="00025663">
        <w:rPr>
          <w:rFonts w:ascii="Arial" w:hAnsi="Arial" w:cs="Arial"/>
          <w:sz w:val="22"/>
          <w:szCs w:val="22"/>
        </w:rPr>
        <w:t>Epub</w:t>
      </w:r>
      <w:proofErr w:type="spellEnd"/>
      <w:proofErr w:type="gramStart"/>
      <w:r w:rsidRPr="00025663">
        <w:rPr>
          <w:rFonts w:ascii="Arial" w:hAnsi="Arial" w:cs="Arial"/>
          <w:sz w:val="22"/>
          <w:szCs w:val="22"/>
        </w:rPr>
        <w:t>;%</w:t>
      </w:r>
      <w:proofErr w:type="gramEnd"/>
      <w:r w:rsidRPr="00025663">
        <w:rPr>
          <w:rFonts w:ascii="Arial" w:hAnsi="Arial" w:cs="Arial"/>
          <w:sz w:val="22"/>
          <w:szCs w:val="22"/>
        </w:rPr>
        <w:t>2013 Jan 29. (2013)</w:t>
      </w:r>
      <w:r w:rsidR="00F60AAF" w:rsidRPr="00F60AAF">
        <w:t xml:space="preserve"> </w:t>
      </w:r>
      <w:r w:rsidR="00F60AAF" w:rsidRPr="00F60AAF">
        <w:rPr>
          <w:rFonts w:ascii="Arial" w:hAnsi="Arial" w:cs="Arial"/>
          <w:sz w:val="22"/>
          <w:szCs w:val="22"/>
        </w:rPr>
        <w:t>PMID: 23423317</w:t>
      </w:r>
    </w:p>
    <w:p w:rsidR="00883732" w:rsidRPr="00025663" w:rsidRDefault="00883732" w:rsidP="00F60AAF">
      <w:pPr>
        <w:numPr>
          <w:ilvl w:val="0"/>
          <w:numId w:val="32"/>
        </w:numPr>
        <w:rPr>
          <w:rFonts w:ascii="Arial" w:hAnsi="Arial" w:cs="Arial"/>
          <w:sz w:val="22"/>
          <w:szCs w:val="22"/>
        </w:rPr>
      </w:pPr>
      <w:r>
        <w:rPr>
          <w:rFonts w:ascii="Arial" w:hAnsi="Arial" w:cs="Arial"/>
          <w:sz w:val="22"/>
          <w:szCs w:val="22"/>
        </w:rPr>
        <w:t xml:space="preserve">Hicks C, </w:t>
      </w:r>
      <w:proofErr w:type="spellStart"/>
      <w:r>
        <w:rPr>
          <w:rFonts w:ascii="Arial" w:hAnsi="Arial" w:cs="Arial"/>
          <w:sz w:val="22"/>
          <w:szCs w:val="22"/>
        </w:rPr>
        <w:t>Koganti</w:t>
      </w:r>
      <w:proofErr w:type="spellEnd"/>
      <w:r>
        <w:rPr>
          <w:rFonts w:ascii="Arial" w:hAnsi="Arial" w:cs="Arial"/>
          <w:sz w:val="22"/>
          <w:szCs w:val="22"/>
        </w:rPr>
        <w:t xml:space="preserve"> T, Brown </w:t>
      </w:r>
      <w:proofErr w:type="gramStart"/>
      <w:r>
        <w:rPr>
          <w:rFonts w:ascii="Arial" w:hAnsi="Arial" w:cs="Arial"/>
          <w:sz w:val="22"/>
          <w:szCs w:val="22"/>
        </w:rPr>
        <w:t>A</w:t>
      </w:r>
      <w:proofErr w:type="gramEnd"/>
      <w:r>
        <w:rPr>
          <w:rFonts w:ascii="Arial" w:hAnsi="Arial" w:cs="Arial"/>
          <w:sz w:val="22"/>
          <w:szCs w:val="22"/>
        </w:rPr>
        <w:t xml:space="preserve">, </w:t>
      </w:r>
      <w:proofErr w:type="spellStart"/>
      <w:r>
        <w:rPr>
          <w:rFonts w:ascii="Arial" w:hAnsi="Arial" w:cs="Arial"/>
          <w:sz w:val="22"/>
          <w:szCs w:val="22"/>
        </w:rPr>
        <w:t>Monico</w:t>
      </w:r>
      <w:proofErr w:type="spellEnd"/>
      <w:r>
        <w:rPr>
          <w:rFonts w:ascii="Arial" w:hAnsi="Arial" w:cs="Arial"/>
          <w:sz w:val="22"/>
          <w:szCs w:val="22"/>
        </w:rPr>
        <w:t xml:space="preserve"> J, Backus K</w:t>
      </w:r>
      <w:r w:rsidRPr="00025663">
        <w:rPr>
          <w:rFonts w:ascii="Arial" w:hAnsi="Arial" w:cs="Arial"/>
          <w:sz w:val="22"/>
          <w:szCs w:val="22"/>
        </w:rPr>
        <w:t xml:space="preserve">, </w:t>
      </w:r>
      <w:r w:rsidRPr="00025663">
        <w:rPr>
          <w:rFonts w:ascii="Arial" w:hAnsi="Arial" w:cs="Arial"/>
          <w:sz w:val="22"/>
          <w:szCs w:val="22"/>
          <w:u w:val="single"/>
        </w:rPr>
        <w:t>Miele L.</w:t>
      </w:r>
      <w:r w:rsidRPr="00025663">
        <w:rPr>
          <w:rFonts w:ascii="Arial" w:hAnsi="Arial" w:cs="Arial"/>
          <w:sz w:val="22"/>
          <w:szCs w:val="22"/>
        </w:rPr>
        <w:t xml:space="preserve"> Novel integrative genomics approach for associating GWAS information with intrinsic subtypes of breast cancer. Cancer Inform. 12: 125–142 </w:t>
      </w:r>
      <w:proofErr w:type="spellStart"/>
      <w:r w:rsidRPr="00025663">
        <w:rPr>
          <w:rFonts w:ascii="Arial" w:hAnsi="Arial" w:cs="Arial"/>
          <w:sz w:val="22"/>
          <w:szCs w:val="22"/>
        </w:rPr>
        <w:t>doi</w:t>
      </w:r>
      <w:proofErr w:type="spellEnd"/>
      <w:r w:rsidRPr="00025663">
        <w:rPr>
          <w:rFonts w:ascii="Arial" w:hAnsi="Arial" w:cs="Arial"/>
          <w:sz w:val="22"/>
          <w:szCs w:val="22"/>
        </w:rPr>
        <w:t>: 10.4137/CIN.S11452 (2013)</w:t>
      </w:r>
      <w:r w:rsidR="00F60AAF">
        <w:rPr>
          <w:rFonts w:ascii="Arial" w:hAnsi="Arial" w:cs="Arial"/>
          <w:sz w:val="22"/>
          <w:szCs w:val="22"/>
        </w:rPr>
        <w:t xml:space="preserve"> </w:t>
      </w:r>
      <w:r w:rsidR="00F60AAF" w:rsidRPr="00F60AAF">
        <w:rPr>
          <w:rFonts w:ascii="Arial" w:hAnsi="Arial" w:cs="Arial"/>
          <w:sz w:val="22"/>
          <w:szCs w:val="22"/>
        </w:rPr>
        <w:t>PMID: 23761956</w:t>
      </w:r>
    </w:p>
    <w:p w:rsidR="00883732" w:rsidRPr="007978AF" w:rsidRDefault="00883732" w:rsidP="00883732">
      <w:pPr>
        <w:numPr>
          <w:ilvl w:val="0"/>
          <w:numId w:val="32"/>
        </w:numPr>
        <w:rPr>
          <w:rFonts w:ascii="Arial" w:hAnsi="Arial" w:cs="Arial"/>
          <w:sz w:val="22"/>
          <w:szCs w:val="22"/>
        </w:rPr>
      </w:pPr>
      <w:r w:rsidRPr="007978AF">
        <w:rPr>
          <w:rFonts w:ascii="Arial" w:hAnsi="Arial" w:cs="Arial"/>
          <w:sz w:val="22"/>
          <w:szCs w:val="22"/>
        </w:rPr>
        <w:t xml:space="preserve">Hicks C, </w:t>
      </w:r>
      <w:r w:rsidRPr="007978AF">
        <w:rPr>
          <w:rFonts w:ascii="Arial" w:hAnsi="Arial" w:cs="Arial"/>
          <w:sz w:val="22"/>
          <w:szCs w:val="22"/>
          <w:u w:val="single"/>
        </w:rPr>
        <w:t>Miele L</w:t>
      </w:r>
      <w:r w:rsidRPr="007978AF">
        <w:rPr>
          <w:rFonts w:ascii="Arial" w:hAnsi="Arial" w:cs="Arial"/>
          <w:sz w:val="22"/>
          <w:szCs w:val="22"/>
        </w:rPr>
        <w:t xml:space="preserve">, </w:t>
      </w:r>
      <w:proofErr w:type="spellStart"/>
      <w:r w:rsidRPr="007978AF">
        <w:rPr>
          <w:rFonts w:ascii="Arial" w:hAnsi="Arial" w:cs="Arial"/>
          <w:sz w:val="22"/>
          <w:szCs w:val="22"/>
        </w:rPr>
        <w:t>Koganti</w:t>
      </w:r>
      <w:proofErr w:type="spellEnd"/>
      <w:r w:rsidRPr="007978AF">
        <w:rPr>
          <w:rFonts w:ascii="Arial" w:hAnsi="Arial" w:cs="Arial"/>
          <w:sz w:val="22"/>
          <w:szCs w:val="22"/>
        </w:rPr>
        <w:t xml:space="preserve"> T, Young-</w:t>
      </w:r>
      <w:proofErr w:type="spellStart"/>
      <w:r w:rsidRPr="007978AF">
        <w:rPr>
          <w:rFonts w:ascii="Arial" w:hAnsi="Arial" w:cs="Arial"/>
          <w:sz w:val="22"/>
          <w:szCs w:val="22"/>
        </w:rPr>
        <w:t>Gaylor</w:t>
      </w:r>
      <w:proofErr w:type="spellEnd"/>
      <w:r w:rsidRPr="007978AF">
        <w:rPr>
          <w:rFonts w:ascii="Arial" w:hAnsi="Arial" w:cs="Arial"/>
          <w:sz w:val="22"/>
          <w:szCs w:val="22"/>
        </w:rPr>
        <w:t xml:space="preserve"> L, Rogers D, Vijayakumar V, </w:t>
      </w:r>
      <w:proofErr w:type="spellStart"/>
      <w:r w:rsidRPr="007978AF">
        <w:rPr>
          <w:rFonts w:ascii="Arial" w:hAnsi="Arial" w:cs="Arial"/>
          <w:sz w:val="22"/>
          <w:szCs w:val="22"/>
        </w:rPr>
        <w:t>Megason</w:t>
      </w:r>
      <w:proofErr w:type="spellEnd"/>
      <w:r w:rsidRPr="007978AF">
        <w:rPr>
          <w:rFonts w:ascii="Arial" w:hAnsi="Arial" w:cs="Arial"/>
          <w:sz w:val="22"/>
          <w:szCs w:val="22"/>
        </w:rPr>
        <w:t xml:space="preserve"> G. Analysis of Patterns of Gene Expression Variation within and between Ethnic Populations in Pediatric B-ALL. Cancer Inform. 2013 Aug 27</w:t>
      </w:r>
      <w:proofErr w:type="gramStart"/>
      <w:r w:rsidRPr="007978AF">
        <w:rPr>
          <w:rFonts w:ascii="Arial" w:hAnsi="Arial" w:cs="Arial"/>
          <w:sz w:val="22"/>
          <w:szCs w:val="22"/>
        </w:rPr>
        <w:t>;12:155</w:t>
      </w:r>
      <w:proofErr w:type="gramEnd"/>
      <w:r w:rsidRPr="007978AF">
        <w:rPr>
          <w:rFonts w:ascii="Arial" w:hAnsi="Arial" w:cs="Arial"/>
          <w:sz w:val="22"/>
          <w:szCs w:val="22"/>
        </w:rPr>
        <w:t>-73. doi:10.4137/CIN.S11831. PubMed PMID: 24023509; PubMed Central PMCID: PMC3762614</w:t>
      </w:r>
    </w:p>
    <w:p w:rsidR="00883732" w:rsidRPr="00025663" w:rsidRDefault="00883732" w:rsidP="00F60AAF">
      <w:pPr>
        <w:numPr>
          <w:ilvl w:val="0"/>
          <w:numId w:val="32"/>
        </w:numPr>
        <w:rPr>
          <w:rFonts w:ascii="Arial" w:hAnsi="Arial" w:cs="Arial"/>
          <w:sz w:val="22"/>
          <w:szCs w:val="22"/>
        </w:rPr>
      </w:pPr>
      <w:r w:rsidRPr="00025663">
        <w:rPr>
          <w:rFonts w:ascii="Arial" w:hAnsi="Arial" w:cs="Arial"/>
          <w:sz w:val="22"/>
          <w:szCs w:val="22"/>
        </w:rPr>
        <w:t xml:space="preserve">Mo YY, Tang H, </w:t>
      </w:r>
      <w:r w:rsidRPr="007978AF">
        <w:rPr>
          <w:rFonts w:ascii="Arial" w:hAnsi="Arial" w:cs="Arial"/>
          <w:sz w:val="22"/>
          <w:szCs w:val="22"/>
          <w:u w:val="single"/>
        </w:rPr>
        <w:t>Miele L.</w:t>
      </w:r>
      <w:r w:rsidRPr="00025663">
        <w:rPr>
          <w:rFonts w:ascii="Arial" w:hAnsi="Arial" w:cs="Arial"/>
          <w:sz w:val="22"/>
          <w:szCs w:val="22"/>
        </w:rPr>
        <w:t xml:space="preserve"> Notch-associated microRNAs in cancer. </w:t>
      </w:r>
      <w:proofErr w:type="spellStart"/>
      <w:r>
        <w:rPr>
          <w:rFonts w:ascii="Arial" w:hAnsi="Arial" w:cs="Arial"/>
          <w:sz w:val="22"/>
          <w:szCs w:val="22"/>
        </w:rPr>
        <w:t>Curr</w:t>
      </w:r>
      <w:proofErr w:type="spellEnd"/>
      <w:r>
        <w:rPr>
          <w:rFonts w:ascii="Arial" w:hAnsi="Arial" w:cs="Arial"/>
          <w:sz w:val="22"/>
          <w:szCs w:val="22"/>
        </w:rPr>
        <w:t>. Drug Targets</w:t>
      </w:r>
      <w:r w:rsidRPr="00025663">
        <w:rPr>
          <w:rFonts w:ascii="Arial" w:hAnsi="Arial" w:cs="Arial"/>
          <w:sz w:val="22"/>
          <w:szCs w:val="22"/>
        </w:rPr>
        <w:t xml:space="preserve"> 2013 Sep</w:t>
      </w:r>
      <w:proofErr w:type="gramStart"/>
      <w:r w:rsidRPr="00025663">
        <w:rPr>
          <w:rFonts w:ascii="Arial" w:hAnsi="Arial" w:cs="Arial"/>
          <w:sz w:val="22"/>
          <w:szCs w:val="22"/>
        </w:rPr>
        <w:t>;14</w:t>
      </w:r>
      <w:proofErr w:type="gramEnd"/>
      <w:r w:rsidRPr="00025663">
        <w:rPr>
          <w:rFonts w:ascii="Arial" w:hAnsi="Arial" w:cs="Arial"/>
          <w:sz w:val="22"/>
          <w:szCs w:val="22"/>
        </w:rPr>
        <w:t>(10):1157-66.</w:t>
      </w:r>
      <w:r w:rsidR="00F60AAF">
        <w:rPr>
          <w:rFonts w:ascii="Arial" w:hAnsi="Arial" w:cs="Arial"/>
          <w:sz w:val="22"/>
          <w:szCs w:val="22"/>
        </w:rPr>
        <w:t xml:space="preserve"> </w:t>
      </w:r>
      <w:r w:rsidR="00F60AAF" w:rsidRPr="00F60AAF">
        <w:rPr>
          <w:rFonts w:ascii="Arial" w:hAnsi="Arial" w:cs="Arial"/>
          <w:sz w:val="22"/>
          <w:szCs w:val="22"/>
        </w:rPr>
        <w:t>PMID: 23834150</w:t>
      </w:r>
    </w:p>
    <w:p w:rsidR="00883732" w:rsidRPr="007978AF" w:rsidRDefault="00883732" w:rsidP="00883732">
      <w:pPr>
        <w:numPr>
          <w:ilvl w:val="0"/>
          <w:numId w:val="32"/>
        </w:numPr>
        <w:rPr>
          <w:rFonts w:ascii="Arial" w:hAnsi="Arial" w:cs="Arial"/>
          <w:sz w:val="22"/>
          <w:szCs w:val="22"/>
        </w:rPr>
      </w:pPr>
      <w:r>
        <w:rPr>
          <w:rFonts w:ascii="Arial" w:hAnsi="Arial" w:cs="Arial"/>
          <w:sz w:val="22"/>
          <w:szCs w:val="22"/>
        </w:rPr>
        <w:lastRenderedPageBreak/>
        <w:t>Hicks C, Kumar R</w:t>
      </w:r>
      <w:r w:rsidRPr="007978AF">
        <w:rPr>
          <w:rFonts w:ascii="Arial" w:hAnsi="Arial" w:cs="Arial"/>
          <w:sz w:val="22"/>
          <w:szCs w:val="22"/>
        </w:rPr>
        <w:t>, Pannuti A</w:t>
      </w:r>
      <w:r w:rsidRPr="007978AF">
        <w:rPr>
          <w:rFonts w:ascii="Arial" w:hAnsi="Arial" w:cs="Arial"/>
          <w:sz w:val="22"/>
          <w:szCs w:val="22"/>
          <w:u w:val="single"/>
        </w:rPr>
        <w:t>, Miele L</w:t>
      </w:r>
      <w:r w:rsidRPr="007978AF">
        <w:rPr>
          <w:rFonts w:ascii="Arial" w:hAnsi="Arial" w:cs="Arial"/>
          <w:sz w:val="22"/>
          <w:szCs w:val="22"/>
        </w:rPr>
        <w:t xml:space="preserve">. Integrative Analysis of Response to </w:t>
      </w:r>
      <w:proofErr w:type="spellStart"/>
      <w:r w:rsidRPr="007978AF">
        <w:rPr>
          <w:rFonts w:ascii="Arial" w:hAnsi="Arial" w:cs="Arial"/>
          <w:sz w:val="22"/>
          <w:szCs w:val="22"/>
        </w:rPr>
        <w:t>Tamoxifen</w:t>
      </w:r>
      <w:proofErr w:type="spellEnd"/>
      <w:r w:rsidRPr="007978AF">
        <w:rPr>
          <w:rFonts w:ascii="Arial" w:hAnsi="Arial" w:cs="Arial"/>
          <w:sz w:val="22"/>
          <w:szCs w:val="22"/>
        </w:rPr>
        <w:t xml:space="preserve"> Treatment in ER-Positive Breast Cancer Using GWAS Information and Transcription Profiling. Breast Cancer (</w:t>
      </w:r>
      <w:proofErr w:type="spellStart"/>
      <w:r w:rsidRPr="007978AF">
        <w:rPr>
          <w:rFonts w:ascii="Arial" w:hAnsi="Arial" w:cs="Arial"/>
          <w:sz w:val="22"/>
          <w:szCs w:val="22"/>
        </w:rPr>
        <w:t>Auckl</w:t>
      </w:r>
      <w:proofErr w:type="spellEnd"/>
      <w:r w:rsidRPr="007978AF">
        <w:rPr>
          <w:rFonts w:ascii="Arial" w:hAnsi="Arial" w:cs="Arial"/>
          <w:sz w:val="22"/>
          <w:szCs w:val="22"/>
        </w:rPr>
        <w:t xml:space="preserve">.)  6:47-66 (2012) </w:t>
      </w:r>
      <w:proofErr w:type="spellStart"/>
      <w:r w:rsidRPr="007978AF">
        <w:rPr>
          <w:rFonts w:ascii="Arial" w:hAnsi="Arial" w:cs="Arial"/>
          <w:sz w:val="22"/>
          <w:szCs w:val="22"/>
        </w:rPr>
        <w:t>doi</w:t>
      </w:r>
      <w:proofErr w:type="spellEnd"/>
      <w:r w:rsidRPr="007978AF">
        <w:rPr>
          <w:rFonts w:ascii="Arial" w:hAnsi="Arial" w:cs="Arial"/>
          <w:sz w:val="22"/>
          <w:szCs w:val="22"/>
        </w:rPr>
        <w:t xml:space="preserve">: 10.4137/BCBCR.S8652. </w:t>
      </w:r>
      <w:proofErr w:type="spellStart"/>
      <w:r w:rsidRPr="007978AF">
        <w:rPr>
          <w:rFonts w:ascii="Arial" w:hAnsi="Arial" w:cs="Arial"/>
          <w:sz w:val="22"/>
          <w:szCs w:val="22"/>
        </w:rPr>
        <w:t>Epub</w:t>
      </w:r>
      <w:proofErr w:type="spellEnd"/>
      <w:r w:rsidRPr="007978AF">
        <w:rPr>
          <w:rFonts w:ascii="Arial" w:hAnsi="Arial" w:cs="Arial"/>
          <w:sz w:val="22"/>
          <w:szCs w:val="22"/>
        </w:rPr>
        <w:t xml:space="preserve">;%2012 Feb;%20.47-66 </w:t>
      </w:r>
    </w:p>
    <w:p w:rsidR="00883732" w:rsidRPr="00ED7C98" w:rsidRDefault="00883732" w:rsidP="00883732">
      <w:pPr>
        <w:numPr>
          <w:ilvl w:val="0"/>
          <w:numId w:val="32"/>
        </w:numPr>
        <w:rPr>
          <w:rFonts w:ascii="Arial" w:hAnsi="Arial" w:cs="Arial"/>
          <w:sz w:val="22"/>
          <w:szCs w:val="22"/>
        </w:rPr>
      </w:pPr>
      <w:proofErr w:type="spellStart"/>
      <w:r w:rsidRPr="00ED7C98">
        <w:rPr>
          <w:rFonts w:ascii="Arial" w:hAnsi="Arial" w:cs="Arial"/>
          <w:sz w:val="22"/>
          <w:szCs w:val="22"/>
        </w:rPr>
        <w:t>Gu</w:t>
      </w:r>
      <w:proofErr w:type="spellEnd"/>
      <w:r w:rsidRPr="00ED7C98">
        <w:rPr>
          <w:rFonts w:ascii="Arial" w:hAnsi="Arial" w:cs="Arial"/>
          <w:sz w:val="22"/>
          <w:szCs w:val="22"/>
        </w:rPr>
        <w:t xml:space="preserve"> JW, Young E, Patterson SG, </w:t>
      </w:r>
      <w:proofErr w:type="spellStart"/>
      <w:r w:rsidRPr="00ED7C98">
        <w:rPr>
          <w:rFonts w:ascii="Arial" w:hAnsi="Arial" w:cs="Arial"/>
          <w:sz w:val="22"/>
          <w:szCs w:val="22"/>
        </w:rPr>
        <w:t>Makey</w:t>
      </w:r>
      <w:proofErr w:type="spellEnd"/>
      <w:r w:rsidRPr="00ED7C98">
        <w:rPr>
          <w:rFonts w:ascii="Arial" w:hAnsi="Arial" w:cs="Arial"/>
          <w:sz w:val="22"/>
          <w:szCs w:val="22"/>
        </w:rPr>
        <w:t xml:space="preserve"> KL, Wells J, Huang M, Tucker KB, </w:t>
      </w:r>
      <w:r w:rsidRPr="007978AF">
        <w:rPr>
          <w:rFonts w:ascii="Arial" w:hAnsi="Arial" w:cs="Arial"/>
          <w:sz w:val="22"/>
          <w:szCs w:val="22"/>
          <w:u w:val="single"/>
        </w:rPr>
        <w:t>Miele L.</w:t>
      </w:r>
      <w:r w:rsidRPr="00ED7C98">
        <w:rPr>
          <w:rFonts w:ascii="Arial" w:hAnsi="Arial" w:cs="Arial"/>
          <w:sz w:val="22"/>
          <w:szCs w:val="22"/>
        </w:rPr>
        <w:t xml:space="preserve"> Postmenopausal obesity promotes tumor angiogenesis and breast cancer progression in mice. Cancer </w:t>
      </w:r>
      <w:proofErr w:type="spellStart"/>
      <w:r w:rsidRPr="00ED7C98">
        <w:rPr>
          <w:rFonts w:ascii="Arial" w:hAnsi="Arial" w:cs="Arial"/>
          <w:sz w:val="22"/>
          <w:szCs w:val="22"/>
        </w:rPr>
        <w:t>Biol</w:t>
      </w:r>
      <w:proofErr w:type="spellEnd"/>
      <w:r w:rsidRPr="00ED7C98">
        <w:rPr>
          <w:rFonts w:ascii="Arial" w:hAnsi="Arial" w:cs="Arial"/>
          <w:sz w:val="22"/>
          <w:szCs w:val="22"/>
        </w:rPr>
        <w:t xml:space="preserve"> </w:t>
      </w:r>
      <w:proofErr w:type="spellStart"/>
      <w:r w:rsidRPr="00ED7C98">
        <w:rPr>
          <w:rFonts w:ascii="Arial" w:hAnsi="Arial" w:cs="Arial"/>
          <w:sz w:val="22"/>
          <w:szCs w:val="22"/>
        </w:rPr>
        <w:t>Ther</w:t>
      </w:r>
      <w:proofErr w:type="spellEnd"/>
      <w:r w:rsidRPr="00ED7C98">
        <w:rPr>
          <w:rFonts w:ascii="Arial" w:hAnsi="Arial" w:cs="Arial"/>
          <w:sz w:val="22"/>
          <w:szCs w:val="22"/>
        </w:rPr>
        <w:t>. 2011 May 15</w:t>
      </w:r>
      <w:proofErr w:type="gramStart"/>
      <w:r w:rsidRPr="00ED7C98">
        <w:rPr>
          <w:rFonts w:ascii="Arial" w:hAnsi="Arial" w:cs="Arial"/>
          <w:sz w:val="22"/>
          <w:szCs w:val="22"/>
        </w:rPr>
        <w:t>;11</w:t>
      </w:r>
      <w:proofErr w:type="gramEnd"/>
      <w:r w:rsidRPr="00ED7C98">
        <w:rPr>
          <w:rFonts w:ascii="Arial" w:hAnsi="Arial" w:cs="Arial"/>
          <w:sz w:val="22"/>
          <w:szCs w:val="22"/>
        </w:rPr>
        <w:t xml:space="preserve">(10):910-7. </w:t>
      </w:r>
      <w:proofErr w:type="spellStart"/>
      <w:r w:rsidRPr="00ED7C98">
        <w:rPr>
          <w:rFonts w:ascii="Arial" w:hAnsi="Arial" w:cs="Arial"/>
          <w:sz w:val="22"/>
          <w:szCs w:val="22"/>
        </w:rPr>
        <w:t>Epub</w:t>
      </w:r>
      <w:proofErr w:type="spellEnd"/>
      <w:r w:rsidRPr="00ED7C98">
        <w:rPr>
          <w:rFonts w:ascii="Arial" w:hAnsi="Arial" w:cs="Arial"/>
          <w:sz w:val="22"/>
          <w:szCs w:val="22"/>
        </w:rPr>
        <w:t xml:space="preserve"> 2011 May 15. PMID: 21451264; PubMed Central PMCID: PMC3230297.</w:t>
      </w:r>
    </w:p>
    <w:p w:rsidR="00883732" w:rsidRPr="00E254DE" w:rsidRDefault="00883732" w:rsidP="00F60AAF">
      <w:pPr>
        <w:numPr>
          <w:ilvl w:val="0"/>
          <w:numId w:val="32"/>
        </w:numPr>
        <w:rPr>
          <w:rFonts w:ascii="Arial" w:hAnsi="Arial" w:cs="Arial"/>
          <w:sz w:val="22"/>
          <w:szCs w:val="22"/>
        </w:rPr>
      </w:pPr>
      <w:r w:rsidRPr="00E254DE">
        <w:rPr>
          <w:rFonts w:ascii="Arial" w:hAnsi="Arial" w:cs="Arial"/>
          <w:sz w:val="22"/>
          <w:szCs w:val="22"/>
        </w:rPr>
        <w:t xml:space="preserve">Hicks C., </w:t>
      </w:r>
      <w:proofErr w:type="spellStart"/>
      <w:r w:rsidRPr="00E254DE">
        <w:rPr>
          <w:rFonts w:ascii="Arial" w:hAnsi="Arial" w:cs="Arial"/>
          <w:sz w:val="22"/>
          <w:szCs w:val="22"/>
        </w:rPr>
        <w:t>Asfour</w:t>
      </w:r>
      <w:proofErr w:type="spellEnd"/>
      <w:r w:rsidRPr="00E254DE">
        <w:rPr>
          <w:rFonts w:ascii="Arial" w:hAnsi="Arial" w:cs="Arial"/>
          <w:sz w:val="22"/>
          <w:szCs w:val="22"/>
        </w:rPr>
        <w:t xml:space="preserve"> R., Pannuti A., </w:t>
      </w:r>
      <w:r w:rsidRPr="00E254DE">
        <w:rPr>
          <w:rFonts w:ascii="Arial" w:hAnsi="Arial" w:cs="Arial"/>
          <w:sz w:val="22"/>
          <w:szCs w:val="22"/>
          <w:u w:val="single"/>
        </w:rPr>
        <w:t>Miele L</w:t>
      </w:r>
      <w:r w:rsidRPr="00E254DE">
        <w:rPr>
          <w:rFonts w:ascii="Arial" w:hAnsi="Arial" w:cs="Arial"/>
          <w:sz w:val="22"/>
          <w:szCs w:val="22"/>
        </w:rPr>
        <w:t xml:space="preserve">. An integrative genomics approach to biomarker discovery in breast cancer. Cancer Inform. 10:185-204 (2011) </w:t>
      </w:r>
      <w:r w:rsidR="00F60AAF" w:rsidRPr="00F60AAF">
        <w:rPr>
          <w:rFonts w:ascii="Arial" w:hAnsi="Arial" w:cs="Arial"/>
          <w:sz w:val="22"/>
          <w:szCs w:val="22"/>
        </w:rPr>
        <w:t>PMID: 22399860</w:t>
      </w:r>
    </w:p>
    <w:p w:rsidR="00883732" w:rsidRPr="00ED7C98" w:rsidRDefault="00883732" w:rsidP="00883732">
      <w:pPr>
        <w:numPr>
          <w:ilvl w:val="0"/>
          <w:numId w:val="32"/>
        </w:numPr>
        <w:rPr>
          <w:rFonts w:ascii="Arial" w:hAnsi="Arial" w:cs="Arial"/>
          <w:sz w:val="22"/>
          <w:szCs w:val="22"/>
        </w:rPr>
      </w:pPr>
      <w:proofErr w:type="spellStart"/>
      <w:r w:rsidRPr="00ED7C98">
        <w:rPr>
          <w:rFonts w:ascii="Arial" w:hAnsi="Arial" w:cs="Arial"/>
          <w:sz w:val="22"/>
          <w:szCs w:val="22"/>
        </w:rPr>
        <w:t>Pallavi</w:t>
      </w:r>
      <w:proofErr w:type="spellEnd"/>
      <w:r w:rsidRPr="00ED7C98">
        <w:rPr>
          <w:rFonts w:ascii="Arial" w:hAnsi="Arial" w:cs="Arial"/>
          <w:sz w:val="22"/>
          <w:szCs w:val="22"/>
        </w:rPr>
        <w:t xml:space="preserve"> SK, Ho DM, Hicks C, </w:t>
      </w:r>
      <w:r w:rsidRPr="006914DA">
        <w:rPr>
          <w:rFonts w:ascii="Arial" w:hAnsi="Arial" w:cs="Arial"/>
          <w:sz w:val="22"/>
          <w:szCs w:val="22"/>
          <w:u w:val="single"/>
        </w:rPr>
        <w:t>Miele L</w:t>
      </w:r>
      <w:r w:rsidRPr="00ED7C98">
        <w:rPr>
          <w:rFonts w:ascii="Arial" w:hAnsi="Arial" w:cs="Arial"/>
          <w:sz w:val="22"/>
          <w:szCs w:val="22"/>
        </w:rPr>
        <w:t xml:space="preserve">, </w:t>
      </w:r>
      <w:proofErr w:type="spellStart"/>
      <w:r w:rsidRPr="00ED7C98">
        <w:rPr>
          <w:rFonts w:ascii="Arial" w:hAnsi="Arial" w:cs="Arial"/>
          <w:sz w:val="22"/>
          <w:szCs w:val="22"/>
        </w:rPr>
        <w:t>Artavanis-Tsakonas</w:t>
      </w:r>
      <w:proofErr w:type="spellEnd"/>
      <w:r w:rsidRPr="00ED7C98">
        <w:rPr>
          <w:rFonts w:ascii="Arial" w:hAnsi="Arial" w:cs="Arial"/>
          <w:sz w:val="22"/>
          <w:szCs w:val="22"/>
        </w:rPr>
        <w:t xml:space="preserve"> S. Notch and Mef2 synergize to promote proliferation and metastasis through JNK signal activation in Drosophila.</w:t>
      </w:r>
      <w:r>
        <w:rPr>
          <w:rFonts w:ascii="Arial" w:hAnsi="Arial" w:cs="Arial"/>
          <w:sz w:val="22"/>
          <w:szCs w:val="22"/>
        </w:rPr>
        <w:t xml:space="preserve"> </w:t>
      </w:r>
      <w:r w:rsidRPr="00ED7C98">
        <w:rPr>
          <w:rFonts w:ascii="Arial" w:hAnsi="Arial" w:cs="Arial"/>
          <w:sz w:val="22"/>
          <w:szCs w:val="22"/>
        </w:rPr>
        <w:t>EMBO J. 2012 May 11</w:t>
      </w:r>
      <w:proofErr w:type="gramStart"/>
      <w:r w:rsidRPr="00ED7C98">
        <w:rPr>
          <w:rFonts w:ascii="Arial" w:hAnsi="Arial" w:cs="Arial"/>
          <w:sz w:val="22"/>
          <w:szCs w:val="22"/>
        </w:rPr>
        <w:t>;31</w:t>
      </w:r>
      <w:proofErr w:type="gramEnd"/>
      <w:r w:rsidRPr="00ED7C98">
        <w:rPr>
          <w:rFonts w:ascii="Arial" w:hAnsi="Arial" w:cs="Arial"/>
          <w:sz w:val="22"/>
          <w:szCs w:val="22"/>
        </w:rPr>
        <w:t xml:space="preserve">(13):2895-907. </w:t>
      </w:r>
      <w:proofErr w:type="spellStart"/>
      <w:proofErr w:type="gramStart"/>
      <w:r w:rsidRPr="00ED7C98">
        <w:rPr>
          <w:rFonts w:ascii="Arial" w:hAnsi="Arial" w:cs="Arial"/>
          <w:sz w:val="22"/>
          <w:szCs w:val="22"/>
        </w:rPr>
        <w:t>doi</w:t>
      </w:r>
      <w:proofErr w:type="spellEnd"/>
      <w:proofErr w:type="gramEnd"/>
      <w:r w:rsidRPr="00ED7C98">
        <w:rPr>
          <w:rFonts w:ascii="Arial" w:hAnsi="Arial" w:cs="Arial"/>
          <w:sz w:val="22"/>
          <w:szCs w:val="22"/>
        </w:rPr>
        <w:t>: 10.1038/emboj.2012.129. PMID: 22580825</w:t>
      </w:r>
    </w:p>
    <w:p w:rsidR="00883732" w:rsidRPr="00E254DE" w:rsidRDefault="00883732" w:rsidP="00F60AAF">
      <w:pPr>
        <w:numPr>
          <w:ilvl w:val="0"/>
          <w:numId w:val="32"/>
        </w:numPr>
        <w:rPr>
          <w:rFonts w:ascii="Arial" w:hAnsi="Arial" w:cs="Arial"/>
          <w:sz w:val="22"/>
          <w:szCs w:val="22"/>
        </w:rPr>
      </w:pPr>
      <w:r w:rsidRPr="00E254DE">
        <w:rPr>
          <w:rFonts w:ascii="Arial" w:hAnsi="Arial" w:cs="Arial"/>
          <w:sz w:val="22"/>
          <w:szCs w:val="22"/>
          <w:u w:val="single"/>
        </w:rPr>
        <w:t>Miele L</w:t>
      </w:r>
      <w:r w:rsidRPr="00E254DE">
        <w:rPr>
          <w:rFonts w:ascii="Arial" w:hAnsi="Arial" w:cs="Arial"/>
          <w:sz w:val="22"/>
          <w:szCs w:val="22"/>
        </w:rPr>
        <w:t xml:space="preserve">. Transcription factor RBPJ/CSL: A genome-wide look at transcriptional regulation. </w:t>
      </w:r>
      <w:proofErr w:type="spellStart"/>
      <w:r w:rsidRPr="00E254DE">
        <w:rPr>
          <w:rFonts w:ascii="Arial" w:hAnsi="Arial" w:cs="Arial"/>
          <w:sz w:val="22"/>
          <w:szCs w:val="22"/>
        </w:rPr>
        <w:t>Proc</w:t>
      </w:r>
      <w:proofErr w:type="spellEnd"/>
      <w:r w:rsidRPr="00E254DE">
        <w:rPr>
          <w:rFonts w:ascii="Arial" w:hAnsi="Arial" w:cs="Arial"/>
          <w:sz w:val="22"/>
          <w:szCs w:val="22"/>
        </w:rPr>
        <w:t xml:space="preserve"> </w:t>
      </w:r>
      <w:proofErr w:type="spellStart"/>
      <w:r w:rsidRPr="00E254DE">
        <w:rPr>
          <w:rFonts w:ascii="Arial" w:hAnsi="Arial" w:cs="Arial"/>
          <w:sz w:val="22"/>
          <w:szCs w:val="22"/>
        </w:rPr>
        <w:t>Natl</w:t>
      </w:r>
      <w:proofErr w:type="spellEnd"/>
      <w:r w:rsidRPr="00E254DE">
        <w:rPr>
          <w:rFonts w:ascii="Arial" w:hAnsi="Arial" w:cs="Arial"/>
          <w:sz w:val="22"/>
          <w:szCs w:val="22"/>
        </w:rPr>
        <w:t xml:space="preserve"> </w:t>
      </w:r>
      <w:proofErr w:type="spellStart"/>
      <w:r w:rsidRPr="00E254DE">
        <w:rPr>
          <w:rFonts w:ascii="Arial" w:hAnsi="Arial" w:cs="Arial"/>
          <w:sz w:val="22"/>
          <w:szCs w:val="22"/>
        </w:rPr>
        <w:t>Acad</w:t>
      </w:r>
      <w:proofErr w:type="spellEnd"/>
      <w:r w:rsidRPr="00E254DE">
        <w:rPr>
          <w:rFonts w:ascii="Arial" w:hAnsi="Arial" w:cs="Arial"/>
          <w:sz w:val="22"/>
          <w:szCs w:val="22"/>
        </w:rPr>
        <w:t xml:space="preserve"> </w:t>
      </w:r>
      <w:proofErr w:type="spellStart"/>
      <w:r w:rsidRPr="00E254DE">
        <w:rPr>
          <w:rFonts w:ascii="Arial" w:hAnsi="Arial" w:cs="Arial"/>
          <w:sz w:val="22"/>
          <w:szCs w:val="22"/>
        </w:rPr>
        <w:t>Sci</w:t>
      </w:r>
      <w:proofErr w:type="spellEnd"/>
      <w:r w:rsidRPr="00E254DE">
        <w:rPr>
          <w:rFonts w:ascii="Arial" w:hAnsi="Arial" w:cs="Arial"/>
          <w:sz w:val="22"/>
          <w:szCs w:val="22"/>
        </w:rPr>
        <w:t xml:space="preserve"> U S A. 108(36):14715-6 (2011)</w:t>
      </w:r>
      <w:r w:rsidR="00F60AAF">
        <w:rPr>
          <w:rFonts w:ascii="Arial" w:hAnsi="Arial" w:cs="Arial"/>
          <w:sz w:val="22"/>
          <w:szCs w:val="22"/>
        </w:rPr>
        <w:t xml:space="preserve"> </w:t>
      </w:r>
      <w:r w:rsidR="00F60AAF" w:rsidRPr="00F60AAF">
        <w:rPr>
          <w:rFonts w:ascii="Arial" w:hAnsi="Arial" w:cs="Arial"/>
          <w:sz w:val="22"/>
          <w:szCs w:val="22"/>
        </w:rPr>
        <w:t>PMID: 21873209</w:t>
      </w:r>
      <w:bookmarkStart w:id="0" w:name="_GoBack"/>
      <w:bookmarkEnd w:id="0"/>
    </w:p>
    <w:p w:rsidR="00A0763B" w:rsidRPr="00546A40" w:rsidRDefault="00A0763B" w:rsidP="00BA54BD">
      <w:pPr>
        <w:rPr>
          <w:rFonts w:ascii="Arial" w:hAnsi="Arial" w:cs="Arial"/>
          <w:sz w:val="22"/>
          <w:szCs w:val="22"/>
        </w:rPr>
      </w:pPr>
    </w:p>
    <w:p w:rsidR="00B42F54" w:rsidRDefault="008B7EED" w:rsidP="008B7EED">
      <w:pPr>
        <w:pStyle w:val="DataField11pt-Single"/>
        <w:numPr>
          <w:ilvl w:val="0"/>
          <w:numId w:val="20"/>
        </w:numPr>
        <w:ind w:left="360"/>
        <w:rPr>
          <w:b/>
        </w:rPr>
      </w:pPr>
      <w:r>
        <w:rPr>
          <w:b/>
        </w:rPr>
        <w:t>Research Support</w:t>
      </w:r>
    </w:p>
    <w:p w:rsidR="008B7EED" w:rsidRPr="008B7EED" w:rsidRDefault="008B7EED" w:rsidP="008B7EED">
      <w:pPr>
        <w:ind w:left="450" w:right="288" w:hanging="450"/>
        <w:jc w:val="both"/>
        <w:rPr>
          <w:rFonts w:ascii="Arial" w:hAnsi="Arial" w:cs="Arial"/>
          <w:b/>
          <w:bCs/>
          <w:sz w:val="22"/>
          <w:szCs w:val="22"/>
          <w:u w:val="single"/>
        </w:rPr>
      </w:pPr>
      <w:r w:rsidRPr="008B7EED">
        <w:rPr>
          <w:rFonts w:ascii="Arial" w:hAnsi="Arial" w:cs="Arial"/>
          <w:b/>
          <w:sz w:val="22"/>
          <w:szCs w:val="22"/>
          <w:u w:val="single"/>
        </w:rPr>
        <w:t>Ongoing Research Support</w:t>
      </w:r>
    </w:p>
    <w:p w:rsidR="00BA54BD" w:rsidRPr="00BA54BD" w:rsidRDefault="00BA54BD" w:rsidP="00BA54BD">
      <w:pPr>
        <w:ind w:left="360" w:hanging="360"/>
        <w:rPr>
          <w:rFonts w:ascii="Arial" w:hAnsi="Arial" w:cs="Arial"/>
          <w:sz w:val="22"/>
          <w:szCs w:val="22"/>
        </w:rPr>
      </w:pPr>
      <w:r w:rsidRPr="00BA54BD">
        <w:rPr>
          <w:rFonts w:ascii="Arial" w:hAnsi="Arial" w:cs="Arial"/>
          <w:sz w:val="22"/>
          <w:szCs w:val="22"/>
        </w:rPr>
        <w:t>1.</w:t>
      </w:r>
      <w:r w:rsidRPr="00BA54BD">
        <w:rPr>
          <w:rFonts w:ascii="Arial" w:hAnsi="Arial" w:cs="Arial"/>
          <w:sz w:val="22"/>
          <w:szCs w:val="22"/>
        </w:rPr>
        <w:tab/>
      </w:r>
      <w:r w:rsidRPr="00BA54BD">
        <w:rPr>
          <w:rFonts w:ascii="Arial" w:hAnsi="Arial" w:cs="Arial"/>
          <w:sz w:val="22"/>
          <w:szCs w:val="22"/>
          <w:lang w:val="pl-PL"/>
        </w:rPr>
        <w:t xml:space="preserve">NCI 1P01CA166009-01A1 </w:t>
      </w:r>
      <w:r w:rsidRPr="00BA54BD">
        <w:rPr>
          <w:rFonts w:ascii="Arial" w:hAnsi="Arial" w:cs="Arial"/>
          <w:sz w:val="22"/>
          <w:szCs w:val="22"/>
        </w:rPr>
        <w:t xml:space="preserve">Targeting Multiple Diseases through Gamma </w:t>
      </w:r>
      <w:proofErr w:type="spellStart"/>
      <w:r w:rsidRPr="00BA54BD">
        <w:rPr>
          <w:rFonts w:ascii="Arial" w:hAnsi="Arial" w:cs="Arial"/>
          <w:sz w:val="22"/>
          <w:szCs w:val="22"/>
        </w:rPr>
        <w:t>Secretase</w:t>
      </w:r>
      <w:proofErr w:type="spellEnd"/>
      <w:r w:rsidRPr="00BA54BD">
        <w:rPr>
          <w:rFonts w:ascii="Arial" w:hAnsi="Arial" w:cs="Arial"/>
          <w:sz w:val="22"/>
          <w:szCs w:val="22"/>
        </w:rPr>
        <w:tab/>
        <w:t>L. Miele, Co-PI</w:t>
      </w:r>
      <w:r w:rsidRPr="00BA54BD">
        <w:rPr>
          <w:rFonts w:ascii="Arial" w:hAnsi="Arial" w:cs="Arial"/>
          <w:sz w:val="22"/>
          <w:szCs w:val="22"/>
        </w:rPr>
        <w:tab/>
      </w:r>
      <w:r w:rsidRPr="00BA54BD">
        <w:rPr>
          <w:rFonts w:ascii="Arial" w:hAnsi="Arial" w:cs="Arial"/>
          <w:sz w:val="22"/>
          <w:szCs w:val="22"/>
          <w:lang w:val="pl-PL"/>
        </w:rPr>
        <w:t xml:space="preserve"> (B. Osborne, U. Mass.)</w:t>
      </w:r>
      <w:r w:rsidRPr="00BA54BD">
        <w:rPr>
          <w:rFonts w:ascii="Arial" w:hAnsi="Arial" w:cs="Arial"/>
          <w:sz w:val="22"/>
          <w:szCs w:val="22"/>
          <w:lang w:val="pl-PL"/>
        </w:rPr>
        <w:tab/>
      </w:r>
      <w:r w:rsidRPr="00BA54BD">
        <w:rPr>
          <w:rFonts w:ascii="Arial" w:hAnsi="Arial" w:cs="Arial"/>
          <w:sz w:val="22"/>
          <w:szCs w:val="22"/>
          <w:lang w:val="pl-PL"/>
        </w:rPr>
        <w:tab/>
      </w:r>
      <w:r w:rsidRPr="00BA54BD">
        <w:rPr>
          <w:rFonts w:ascii="Arial" w:hAnsi="Arial" w:cs="Arial"/>
          <w:sz w:val="22"/>
          <w:szCs w:val="22"/>
          <w:lang w:val="pl-PL"/>
        </w:rPr>
        <w:tab/>
      </w:r>
    </w:p>
    <w:p w:rsidR="00BA54BD" w:rsidRPr="00BA54BD" w:rsidRDefault="00BA54BD" w:rsidP="00BA54BD">
      <w:pPr>
        <w:rPr>
          <w:rFonts w:ascii="Arial" w:hAnsi="Arial" w:cs="Arial"/>
          <w:sz w:val="22"/>
          <w:szCs w:val="22"/>
        </w:rPr>
      </w:pPr>
      <w:r w:rsidRPr="00BA54BD">
        <w:rPr>
          <w:rFonts w:ascii="Arial" w:hAnsi="Arial" w:cs="Arial"/>
          <w:sz w:val="22"/>
          <w:szCs w:val="22"/>
          <w:lang w:val="pl-PL"/>
        </w:rPr>
        <w:tab/>
      </w:r>
      <w:r w:rsidRPr="00BA54BD">
        <w:rPr>
          <w:rFonts w:ascii="Arial" w:hAnsi="Arial" w:cs="Arial"/>
          <w:sz w:val="22"/>
          <w:szCs w:val="22"/>
        </w:rPr>
        <w:t xml:space="preserve">5 years, $1,114,000 (for L.M. project) </w:t>
      </w:r>
    </w:p>
    <w:p w:rsidR="00BA54BD" w:rsidRPr="00BA54BD" w:rsidRDefault="00BA54BD" w:rsidP="00BA54BD">
      <w:pPr>
        <w:rPr>
          <w:rFonts w:ascii="Arial" w:hAnsi="Arial" w:cs="Arial"/>
          <w:sz w:val="22"/>
          <w:szCs w:val="22"/>
        </w:rPr>
      </w:pPr>
      <w:r w:rsidRPr="00BA54BD">
        <w:rPr>
          <w:rFonts w:ascii="Arial" w:hAnsi="Arial" w:cs="Arial"/>
          <w:sz w:val="22"/>
          <w:szCs w:val="22"/>
        </w:rPr>
        <w:tab/>
        <w:t>2013-2018 (1.8 CM)</w:t>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u w:val="single"/>
        </w:rPr>
        <w:t>L. Miele</w:t>
      </w:r>
      <w:r w:rsidRPr="00BA54BD">
        <w:rPr>
          <w:rFonts w:ascii="Arial" w:hAnsi="Arial" w:cs="Arial"/>
          <w:sz w:val="22"/>
          <w:szCs w:val="22"/>
        </w:rPr>
        <w:t>, Project 1 PI</w:t>
      </w:r>
    </w:p>
    <w:p w:rsidR="00BA54BD" w:rsidRPr="00BA54BD" w:rsidRDefault="00BA54BD" w:rsidP="00BA54BD">
      <w:pPr>
        <w:ind w:left="360" w:hanging="360"/>
        <w:rPr>
          <w:rFonts w:ascii="Arial" w:hAnsi="Arial" w:cs="Arial"/>
          <w:sz w:val="22"/>
          <w:szCs w:val="22"/>
        </w:rPr>
      </w:pPr>
      <w:r w:rsidRPr="00BA54BD">
        <w:rPr>
          <w:rFonts w:ascii="Arial" w:hAnsi="Arial" w:cs="Arial"/>
          <w:sz w:val="22"/>
          <w:szCs w:val="22"/>
        </w:rPr>
        <w:t>2.</w:t>
      </w:r>
      <w:r w:rsidRPr="00BA54BD">
        <w:rPr>
          <w:rFonts w:ascii="Arial" w:hAnsi="Arial" w:cs="Arial"/>
          <w:sz w:val="22"/>
          <w:szCs w:val="22"/>
        </w:rPr>
        <w:tab/>
        <w:t>Validation of a Novel Notch-Driven Cancer Stem Cell Gene Signature for Anti-Notch Therapy in Estrogen Receptor Positive Breast Cancer</w:t>
      </w:r>
    </w:p>
    <w:p w:rsidR="00BA54BD" w:rsidRPr="00BA54BD" w:rsidRDefault="00BA54BD" w:rsidP="00BA54BD">
      <w:pPr>
        <w:rPr>
          <w:rFonts w:ascii="Arial" w:hAnsi="Arial" w:cs="Arial"/>
          <w:sz w:val="22"/>
          <w:szCs w:val="22"/>
        </w:rPr>
      </w:pPr>
      <w:r w:rsidRPr="00BA54BD">
        <w:rPr>
          <w:rFonts w:ascii="Arial" w:hAnsi="Arial" w:cs="Arial"/>
          <w:sz w:val="22"/>
          <w:szCs w:val="22"/>
        </w:rPr>
        <w:tab/>
        <w:t>Breast Cancer Research Foundation (</w:t>
      </w:r>
      <w:proofErr w:type="spellStart"/>
      <w:r w:rsidRPr="00BA54BD">
        <w:rPr>
          <w:rFonts w:ascii="Arial" w:hAnsi="Arial" w:cs="Arial"/>
          <w:sz w:val="22"/>
          <w:szCs w:val="22"/>
        </w:rPr>
        <w:t>Albain</w:t>
      </w:r>
      <w:proofErr w:type="spellEnd"/>
      <w:r w:rsidRPr="00BA54BD">
        <w:rPr>
          <w:rFonts w:ascii="Arial" w:hAnsi="Arial" w:cs="Arial"/>
          <w:sz w:val="22"/>
          <w:szCs w:val="22"/>
        </w:rPr>
        <w:t>)</w:t>
      </w:r>
    </w:p>
    <w:p w:rsidR="00BA54BD" w:rsidRPr="00BA54BD" w:rsidRDefault="00BA54BD" w:rsidP="00BA54BD">
      <w:pPr>
        <w:rPr>
          <w:rFonts w:ascii="Arial" w:hAnsi="Arial" w:cs="Arial"/>
          <w:sz w:val="22"/>
          <w:szCs w:val="22"/>
        </w:rPr>
      </w:pPr>
      <w:r w:rsidRPr="00BA54BD">
        <w:rPr>
          <w:rFonts w:ascii="Arial" w:hAnsi="Arial" w:cs="Arial"/>
          <w:sz w:val="22"/>
          <w:szCs w:val="22"/>
        </w:rPr>
        <w:tab/>
        <w:t>$239,027 (Oct 1 2013-Oct 1, 2014, 0.24 CM)</w:t>
      </w:r>
      <w:r w:rsidRPr="00BA54BD">
        <w:rPr>
          <w:rFonts w:ascii="Arial" w:hAnsi="Arial" w:cs="Arial"/>
          <w:sz w:val="22"/>
          <w:szCs w:val="22"/>
        </w:rPr>
        <w:tab/>
      </w:r>
      <w:r w:rsidRPr="00BA54BD">
        <w:rPr>
          <w:rFonts w:ascii="Arial" w:hAnsi="Arial" w:cs="Arial"/>
          <w:sz w:val="22"/>
          <w:szCs w:val="22"/>
          <w:u w:val="single"/>
        </w:rPr>
        <w:t>L. Miele</w:t>
      </w:r>
      <w:r w:rsidRPr="00BA54BD">
        <w:rPr>
          <w:rFonts w:ascii="Arial" w:hAnsi="Arial" w:cs="Arial"/>
          <w:sz w:val="22"/>
          <w:szCs w:val="22"/>
        </w:rPr>
        <w:t>, Co-investigator</w:t>
      </w:r>
    </w:p>
    <w:p w:rsidR="00BA54BD" w:rsidRPr="00BA54BD" w:rsidRDefault="00BA54BD" w:rsidP="00BA54BD">
      <w:pPr>
        <w:rPr>
          <w:rFonts w:ascii="Arial" w:hAnsi="Arial" w:cs="Arial"/>
          <w:sz w:val="22"/>
          <w:szCs w:val="22"/>
        </w:rPr>
      </w:pPr>
      <w:r w:rsidRPr="00BA54BD">
        <w:rPr>
          <w:rFonts w:ascii="Arial" w:hAnsi="Arial" w:cs="Arial"/>
          <w:sz w:val="22"/>
          <w:szCs w:val="22"/>
        </w:rPr>
        <w:t>2.</w:t>
      </w:r>
      <w:r w:rsidRPr="00BA54BD">
        <w:rPr>
          <w:rFonts w:ascii="Arial" w:hAnsi="Arial" w:cs="Arial"/>
          <w:sz w:val="22"/>
          <w:szCs w:val="22"/>
        </w:rPr>
        <w:tab/>
        <w:t>NCI U54CA153719 Deep South Network Cancer Control</w:t>
      </w:r>
      <w:r w:rsidRPr="00BA54BD">
        <w:rPr>
          <w:rFonts w:ascii="Arial" w:hAnsi="Arial" w:cs="Arial"/>
          <w:sz w:val="22"/>
          <w:szCs w:val="22"/>
        </w:rPr>
        <w:tab/>
        <w:t>(Partridge)</w:t>
      </w:r>
      <w:r w:rsidRPr="00BA54BD">
        <w:rPr>
          <w:rFonts w:ascii="Arial" w:hAnsi="Arial" w:cs="Arial"/>
          <w:sz w:val="22"/>
          <w:szCs w:val="22"/>
        </w:rPr>
        <w:tab/>
      </w:r>
    </w:p>
    <w:p w:rsidR="00BA54BD" w:rsidRPr="00BA54BD" w:rsidRDefault="00BA54BD" w:rsidP="00BA54BD">
      <w:pPr>
        <w:rPr>
          <w:rFonts w:ascii="Arial" w:hAnsi="Arial" w:cs="Arial"/>
          <w:sz w:val="22"/>
          <w:szCs w:val="22"/>
        </w:rPr>
      </w:pPr>
      <w:r w:rsidRPr="00BA54BD">
        <w:rPr>
          <w:rFonts w:ascii="Arial" w:hAnsi="Arial" w:cs="Arial"/>
          <w:sz w:val="22"/>
          <w:szCs w:val="22"/>
        </w:rPr>
        <w:tab/>
        <w:t>2010-2015 $51,501 (0.5 CM)</w:t>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rPr>
        <w:tab/>
      </w:r>
      <w:r w:rsidRPr="00BA54BD">
        <w:rPr>
          <w:rFonts w:ascii="Arial" w:hAnsi="Arial" w:cs="Arial"/>
          <w:sz w:val="22"/>
          <w:szCs w:val="22"/>
          <w:u w:val="single"/>
        </w:rPr>
        <w:t>L. Miele</w:t>
      </w:r>
      <w:r w:rsidRPr="00BA54BD">
        <w:rPr>
          <w:rFonts w:ascii="Arial" w:hAnsi="Arial" w:cs="Arial"/>
          <w:sz w:val="22"/>
          <w:szCs w:val="22"/>
        </w:rPr>
        <w:t>, Co-PI</w:t>
      </w:r>
    </w:p>
    <w:p w:rsidR="00BA54BD" w:rsidRPr="00BA54BD" w:rsidRDefault="00BA54BD" w:rsidP="00BA54BD">
      <w:pPr>
        <w:rPr>
          <w:rFonts w:ascii="Arial" w:hAnsi="Arial" w:cs="Arial"/>
          <w:sz w:val="22"/>
          <w:szCs w:val="22"/>
        </w:rPr>
      </w:pPr>
      <w:r w:rsidRPr="00BA54BD">
        <w:rPr>
          <w:rFonts w:ascii="Arial" w:hAnsi="Arial" w:cs="Arial"/>
          <w:sz w:val="22"/>
          <w:szCs w:val="22"/>
        </w:rPr>
        <w:t xml:space="preserve">3. </w:t>
      </w:r>
      <w:r w:rsidRPr="00BA54BD">
        <w:rPr>
          <w:rFonts w:ascii="Arial" w:hAnsi="Arial" w:cs="Arial"/>
          <w:sz w:val="22"/>
          <w:szCs w:val="22"/>
        </w:rPr>
        <w:tab/>
        <w:t>NIGMS P20GM103501 Mentoring Translational Researchers in Louisiana (Ochoa)</w:t>
      </w:r>
    </w:p>
    <w:p w:rsidR="00BA54BD" w:rsidRPr="00BA54BD" w:rsidRDefault="00BA54BD" w:rsidP="00BA54BD">
      <w:pPr>
        <w:ind w:left="360"/>
        <w:rPr>
          <w:rFonts w:ascii="Arial" w:hAnsi="Arial" w:cs="Arial"/>
          <w:sz w:val="22"/>
          <w:szCs w:val="22"/>
        </w:rPr>
      </w:pPr>
      <w:r w:rsidRPr="00BA54BD">
        <w:rPr>
          <w:rFonts w:ascii="Arial" w:hAnsi="Arial" w:cs="Arial"/>
          <w:sz w:val="22"/>
          <w:szCs w:val="22"/>
        </w:rPr>
        <w:t>07/01/2010-06/30/2015   $1,506,696 (0.6 CM)</w:t>
      </w:r>
      <w:r w:rsidRPr="00BA54BD">
        <w:rPr>
          <w:rFonts w:ascii="Arial" w:hAnsi="Arial" w:cs="Arial"/>
          <w:sz w:val="22"/>
          <w:szCs w:val="22"/>
        </w:rPr>
        <w:tab/>
      </w:r>
      <w:r w:rsidRPr="00BA54BD">
        <w:rPr>
          <w:rFonts w:ascii="Arial" w:hAnsi="Arial" w:cs="Arial"/>
          <w:sz w:val="22"/>
          <w:szCs w:val="22"/>
          <w:u w:val="single"/>
        </w:rPr>
        <w:t>L. Miele</w:t>
      </w:r>
      <w:r w:rsidRPr="00BA54BD">
        <w:rPr>
          <w:rFonts w:ascii="Arial" w:hAnsi="Arial" w:cs="Arial"/>
          <w:sz w:val="22"/>
          <w:szCs w:val="22"/>
        </w:rPr>
        <w:t>, Mentor</w:t>
      </w:r>
    </w:p>
    <w:p w:rsidR="00BA54BD" w:rsidRPr="00BA54BD" w:rsidRDefault="00BA54BD" w:rsidP="00BA54BD">
      <w:pPr>
        <w:rPr>
          <w:rFonts w:ascii="Arial" w:hAnsi="Arial" w:cs="Arial"/>
          <w:sz w:val="22"/>
          <w:szCs w:val="22"/>
        </w:rPr>
      </w:pPr>
      <w:r w:rsidRPr="00BA54BD">
        <w:rPr>
          <w:rFonts w:ascii="Arial" w:hAnsi="Arial" w:cs="Arial"/>
          <w:sz w:val="22"/>
          <w:szCs w:val="22"/>
        </w:rPr>
        <w:t>4.</w:t>
      </w:r>
      <w:r w:rsidRPr="00BA54BD">
        <w:rPr>
          <w:rFonts w:ascii="Arial" w:hAnsi="Arial" w:cs="Arial"/>
          <w:sz w:val="22"/>
          <w:szCs w:val="22"/>
        </w:rPr>
        <w:tab/>
        <w:t>R13MD008590 Molecular Bases of Health Disparities (Estrada)</w:t>
      </w:r>
    </w:p>
    <w:p w:rsidR="00BA54BD" w:rsidRPr="00BA54BD" w:rsidRDefault="00BA54BD" w:rsidP="00BA54BD">
      <w:pPr>
        <w:ind w:left="360"/>
        <w:rPr>
          <w:rFonts w:ascii="Arial" w:hAnsi="Arial" w:cs="Arial"/>
          <w:sz w:val="22"/>
          <w:szCs w:val="22"/>
        </w:rPr>
      </w:pPr>
      <w:r w:rsidRPr="00BA54BD">
        <w:rPr>
          <w:rFonts w:ascii="Arial" w:hAnsi="Arial" w:cs="Arial"/>
          <w:sz w:val="22"/>
          <w:szCs w:val="22"/>
        </w:rPr>
        <w:t xml:space="preserve">07/09/2013 – </w:t>
      </w:r>
      <w:proofErr w:type="gramStart"/>
      <w:r w:rsidRPr="00BA54BD">
        <w:rPr>
          <w:rFonts w:ascii="Arial" w:hAnsi="Arial" w:cs="Arial"/>
          <w:sz w:val="22"/>
          <w:szCs w:val="22"/>
        </w:rPr>
        <w:t>06/30/2014 $43,889</w:t>
      </w:r>
      <w:proofErr w:type="gramEnd"/>
      <w:r w:rsidRPr="00BA54BD">
        <w:rPr>
          <w:rFonts w:ascii="Arial" w:hAnsi="Arial" w:cs="Arial"/>
          <w:sz w:val="22"/>
          <w:szCs w:val="22"/>
        </w:rPr>
        <w:t xml:space="preserve"> No Add. Eff. </w:t>
      </w:r>
      <w:r w:rsidRPr="00BA54BD">
        <w:rPr>
          <w:rFonts w:ascii="Arial" w:hAnsi="Arial" w:cs="Arial"/>
          <w:sz w:val="22"/>
          <w:szCs w:val="22"/>
          <w:u w:val="single"/>
        </w:rPr>
        <w:t>L. Miele</w:t>
      </w:r>
      <w:r w:rsidRPr="00BA54BD">
        <w:rPr>
          <w:rFonts w:ascii="Arial" w:hAnsi="Arial" w:cs="Arial"/>
          <w:sz w:val="22"/>
          <w:szCs w:val="22"/>
        </w:rPr>
        <w:t>, Scientific Advisory Committee.</w:t>
      </w:r>
    </w:p>
    <w:p w:rsidR="00BA54BD" w:rsidRPr="00BA54BD" w:rsidRDefault="00BA54BD" w:rsidP="00BA54BD">
      <w:pPr>
        <w:rPr>
          <w:rFonts w:ascii="Arial" w:hAnsi="Arial" w:cs="Arial"/>
          <w:sz w:val="22"/>
          <w:szCs w:val="22"/>
        </w:rPr>
      </w:pPr>
      <w:r w:rsidRPr="00BA54BD">
        <w:rPr>
          <w:rFonts w:ascii="Arial" w:hAnsi="Arial" w:cs="Arial"/>
          <w:sz w:val="22"/>
          <w:szCs w:val="22"/>
        </w:rPr>
        <w:t>5.</w:t>
      </w:r>
      <w:r w:rsidRPr="00BA54BD">
        <w:rPr>
          <w:rFonts w:ascii="Arial" w:hAnsi="Arial" w:cs="Arial"/>
          <w:sz w:val="22"/>
          <w:szCs w:val="22"/>
        </w:rPr>
        <w:tab/>
        <w:t xml:space="preserve">RCMI (Jackson State University, P. </w:t>
      </w:r>
      <w:proofErr w:type="spellStart"/>
      <w:r w:rsidRPr="00BA54BD">
        <w:rPr>
          <w:rFonts w:ascii="Arial" w:hAnsi="Arial" w:cs="Arial"/>
          <w:sz w:val="22"/>
          <w:szCs w:val="22"/>
        </w:rPr>
        <w:t>Tchounwou</w:t>
      </w:r>
      <w:proofErr w:type="spellEnd"/>
      <w:r w:rsidRPr="00BA54BD">
        <w:rPr>
          <w:rFonts w:ascii="Arial" w:hAnsi="Arial" w:cs="Arial"/>
          <w:sz w:val="22"/>
          <w:szCs w:val="22"/>
        </w:rPr>
        <w:t xml:space="preserve">, PI). Role: </w:t>
      </w:r>
      <w:r w:rsidRPr="00BA54BD">
        <w:rPr>
          <w:rFonts w:ascii="Arial" w:hAnsi="Arial" w:cs="Arial"/>
          <w:sz w:val="22"/>
          <w:szCs w:val="22"/>
          <w:u w:val="single"/>
        </w:rPr>
        <w:tab/>
        <w:t>L. Miele</w:t>
      </w:r>
      <w:r w:rsidRPr="00BA54BD">
        <w:rPr>
          <w:rFonts w:ascii="Arial" w:hAnsi="Arial" w:cs="Arial"/>
          <w:sz w:val="22"/>
          <w:szCs w:val="22"/>
        </w:rPr>
        <w:t xml:space="preserve">, Mentor. No Add Eff. </w:t>
      </w:r>
    </w:p>
    <w:p w:rsidR="00BA54BD" w:rsidRPr="00BA54BD" w:rsidRDefault="00BA54BD" w:rsidP="00BA54BD">
      <w:pPr>
        <w:ind w:left="360"/>
        <w:rPr>
          <w:rFonts w:ascii="Arial" w:hAnsi="Arial" w:cs="Arial"/>
          <w:sz w:val="22"/>
          <w:szCs w:val="22"/>
        </w:rPr>
      </w:pPr>
      <w:r w:rsidRPr="00BA54BD">
        <w:rPr>
          <w:rFonts w:ascii="Arial" w:hAnsi="Arial" w:cs="Arial"/>
          <w:sz w:val="22"/>
          <w:szCs w:val="22"/>
        </w:rPr>
        <w:t xml:space="preserve">Major goals: the JSU RCMI focuses on environmental carcinogenesis and cancer drug development. Dr. </w:t>
      </w:r>
    </w:p>
    <w:p w:rsidR="00137A06" w:rsidRPr="00137A06" w:rsidRDefault="00BA54BD" w:rsidP="00137A06">
      <w:pPr>
        <w:jc w:val="both"/>
        <w:rPr>
          <w:rFonts w:ascii="Arial" w:hAnsi="Arial" w:cs="Arial"/>
          <w:b/>
          <w:sz w:val="22"/>
          <w:szCs w:val="22"/>
          <w:u w:val="single"/>
        </w:rPr>
      </w:pPr>
      <w:r>
        <w:rPr>
          <w:rFonts w:ascii="Arial" w:hAnsi="Arial" w:cs="Arial"/>
          <w:b/>
          <w:sz w:val="22"/>
          <w:szCs w:val="22"/>
          <w:u w:val="single"/>
        </w:rPr>
        <w:t>Pending Grants and Contracts</w:t>
      </w:r>
    </w:p>
    <w:p w:rsidR="00BA54BD" w:rsidRPr="00BA54BD" w:rsidRDefault="00BA54BD" w:rsidP="00BA54BD">
      <w:pPr>
        <w:pStyle w:val="DataField11pt-Single"/>
        <w:numPr>
          <w:ilvl w:val="0"/>
          <w:numId w:val="34"/>
        </w:numPr>
        <w:ind w:left="0" w:hanging="720"/>
        <w:rPr>
          <w:szCs w:val="22"/>
        </w:rPr>
      </w:pPr>
      <w:r>
        <w:rPr>
          <w:szCs w:val="22"/>
        </w:rPr>
        <w:t>1.</w:t>
      </w:r>
      <w:r>
        <w:rPr>
          <w:szCs w:val="22"/>
        </w:rPr>
        <w:tab/>
      </w:r>
      <w:r w:rsidRPr="00BA54BD">
        <w:rPr>
          <w:szCs w:val="22"/>
        </w:rPr>
        <w:t>NCI PAR-12-094 Molecular Basis of Health of Health Disparities in Triple-Negative Breast Cancer (Hicks)</w:t>
      </w:r>
    </w:p>
    <w:p w:rsidR="00BA54BD" w:rsidRPr="00BA54BD" w:rsidRDefault="00BA54BD" w:rsidP="00BA54BD">
      <w:pPr>
        <w:pStyle w:val="DataField11pt-Single"/>
        <w:ind w:firstLine="360"/>
        <w:rPr>
          <w:szCs w:val="22"/>
        </w:rPr>
      </w:pPr>
      <w:r w:rsidRPr="00BA54BD">
        <w:rPr>
          <w:szCs w:val="22"/>
        </w:rPr>
        <w:t>11/01/2014-10/31/2016 $175,000/annual direct (0.6 CM)</w:t>
      </w:r>
      <w:r w:rsidRPr="00BA54BD">
        <w:rPr>
          <w:szCs w:val="22"/>
        </w:rPr>
        <w:tab/>
      </w:r>
      <w:r w:rsidRPr="00BA54BD">
        <w:rPr>
          <w:szCs w:val="22"/>
          <w:u w:val="single"/>
        </w:rPr>
        <w:t>L. Miele</w:t>
      </w:r>
      <w:r w:rsidRPr="00BA54BD">
        <w:rPr>
          <w:szCs w:val="22"/>
        </w:rPr>
        <w:t>, Consortium PI</w:t>
      </w:r>
    </w:p>
    <w:p w:rsidR="00BA54BD" w:rsidRPr="00BA54BD" w:rsidRDefault="00BA54BD" w:rsidP="00BA54BD">
      <w:pPr>
        <w:pStyle w:val="DataField11pt-Single"/>
        <w:ind w:left="360" w:hanging="360"/>
        <w:rPr>
          <w:szCs w:val="22"/>
        </w:rPr>
      </w:pPr>
      <w:r w:rsidRPr="00BA54BD">
        <w:rPr>
          <w:szCs w:val="22"/>
        </w:rPr>
        <w:t>2.</w:t>
      </w:r>
      <w:r w:rsidRPr="00BA54BD">
        <w:rPr>
          <w:szCs w:val="22"/>
        </w:rPr>
        <w:tab/>
        <w:t xml:space="preserve">NIGMS   PAR14-178 Mentoring Translational Researchers in Louisiana (Ochoa) 07/01/2015-06/30/2020 $750,000 annual direct (1.8 CM) </w:t>
      </w:r>
      <w:r w:rsidRPr="00BA54BD">
        <w:rPr>
          <w:szCs w:val="22"/>
          <w:u w:val="single"/>
        </w:rPr>
        <w:t>L. Miele</w:t>
      </w:r>
      <w:r w:rsidRPr="00BA54BD">
        <w:rPr>
          <w:szCs w:val="22"/>
        </w:rPr>
        <w:t xml:space="preserve">, Pilot Project </w:t>
      </w:r>
      <w:proofErr w:type="gramStart"/>
      <w:r w:rsidRPr="00BA54BD">
        <w:rPr>
          <w:szCs w:val="22"/>
        </w:rPr>
        <w:t>Program  Co</w:t>
      </w:r>
      <w:proofErr w:type="gramEnd"/>
      <w:r w:rsidRPr="00BA54BD">
        <w:rPr>
          <w:szCs w:val="22"/>
        </w:rPr>
        <w:t>-Director</w:t>
      </w:r>
    </w:p>
    <w:p w:rsidR="00BA54BD" w:rsidRPr="00BA54BD" w:rsidRDefault="00BA54BD" w:rsidP="00BA54BD">
      <w:pPr>
        <w:pStyle w:val="DataField11pt-Single"/>
        <w:ind w:left="360" w:hanging="360"/>
        <w:rPr>
          <w:szCs w:val="22"/>
        </w:rPr>
      </w:pPr>
      <w:r w:rsidRPr="00BA54BD">
        <w:rPr>
          <w:szCs w:val="22"/>
        </w:rPr>
        <w:t>3.</w:t>
      </w:r>
      <w:r w:rsidRPr="00BA54BD">
        <w:rPr>
          <w:szCs w:val="22"/>
        </w:rPr>
        <w:tab/>
        <w:t>NIGMS P20GM109093-01A1 Center for Translational Viral Oncology (Reiss)        9/01/2014-08/31/2019 $1,221,367 (0.6 CM)</w:t>
      </w:r>
      <w:r w:rsidRPr="00BA54BD">
        <w:rPr>
          <w:szCs w:val="22"/>
        </w:rPr>
        <w:tab/>
      </w:r>
      <w:r w:rsidRPr="00BA54BD">
        <w:rPr>
          <w:szCs w:val="22"/>
        </w:rPr>
        <w:tab/>
      </w:r>
      <w:r w:rsidRPr="00BA54BD">
        <w:rPr>
          <w:szCs w:val="22"/>
        </w:rPr>
        <w:tab/>
      </w:r>
      <w:r w:rsidRPr="00BA54BD">
        <w:rPr>
          <w:szCs w:val="22"/>
          <w:u w:val="single"/>
        </w:rPr>
        <w:t>L. Miele</w:t>
      </w:r>
      <w:r w:rsidRPr="00BA54BD">
        <w:rPr>
          <w:szCs w:val="22"/>
        </w:rPr>
        <w:t>, Scientific Advisor</w:t>
      </w:r>
    </w:p>
    <w:p w:rsidR="00BA54BD" w:rsidRPr="00BA54BD" w:rsidRDefault="00BA54BD" w:rsidP="00BA54BD">
      <w:pPr>
        <w:pStyle w:val="DataField11pt-Single"/>
        <w:rPr>
          <w:b/>
          <w:bCs/>
          <w:szCs w:val="22"/>
        </w:rPr>
      </w:pPr>
      <w:r>
        <w:rPr>
          <w:szCs w:val="22"/>
        </w:rPr>
        <w:t>4</w:t>
      </w:r>
      <w:r w:rsidRPr="00BA54BD">
        <w:rPr>
          <w:szCs w:val="22"/>
        </w:rPr>
        <w:t>.</w:t>
      </w:r>
      <w:r w:rsidRPr="00BA54BD">
        <w:rPr>
          <w:szCs w:val="22"/>
        </w:rPr>
        <w:tab/>
        <w:t>CCTS (CTSA) Consortium with UAB (Kimberly)</w:t>
      </w:r>
    </w:p>
    <w:p w:rsidR="00BA54BD" w:rsidRPr="00BA54BD" w:rsidRDefault="00BA54BD" w:rsidP="00BA54BD">
      <w:pPr>
        <w:pStyle w:val="DataField11pt-Single"/>
        <w:rPr>
          <w:szCs w:val="22"/>
        </w:rPr>
      </w:pPr>
      <w:r w:rsidRPr="00BA54BD">
        <w:rPr>
          <w:szCs w:val="22"/>
        </w:rPr>
        <w:tab/>
        <w:t>2014-2018 (1.2 CM effort)</w:t>
      </w:r>
      <w:r w:rsidRPr="00BA54BD">
        <w:rPr>
          <w:szCs w:val="22"/>
        </w:rPr>
        <w:tab/>
      </w:r>
      <w:r w:rsidRPr="00BA54BD">
        <w:rPr>
          <w:szCs w:val="22"/>
        </w:rPr>
        <w:tab/>
      </w:r>
      <w:r w:rsidRPr="00BA54BD">
        <w:rPr>
          <w:szCs w:val="22"/>
        </w:rPr>
        <w:tab/>
      </w:r>
      <w:r w:rsidRPr="00BA54BD">
        <w:rPr>
          <w:szCs w:val="22"/>
        </w:rPr>
        <w:tab/>
      </w:r>
      <w:r w:rsidRPr="00BA54BD">
        <w:rPr>
          <w:szCs w:val="22"/>
        </w:rPr>
        <w:tab/>
      </w:r>
      <w:r w:rsidRPr="00BA54BD">
        <w:rPr>
          <w:szCs w:val="22"/>
          <w:u w:val="single"/>
        </w:rPr>
        <w:t>L. Miele</w:t>
      </w:r>
      <w:r w:rsidRPr="00BA54BD">
        <w:rPr>
          <w:szCs w:val="22"/>
        </w:rPr>
        <w:t>, Co-PI</w:t>
      </w:r>
    </w:p>
    <w:p w:rsidR="008B7EED" w:rsidRDefault="008B7EED" w:rsidP="008B7EED">
      <w:pPr>
        <w:pStyle w:val="DataField11pt-Single"/>
        <w:rPr>
          <w:b/>
          <w:szCs w:val="22"/>
          <w:u w:val="single"/>
        </w:rPr>
      </w:pPr>
      <w:r w:rsidRPr="00137A06">
        <w:rPr>
          <w:b/>
          <w:szCs w:val="22"/>
          <w:u w:val="single"/>
        </w:rPr>
        <w:t xml:space="preserve">Completed </w:t>
      </w:r>
      <w:r w:rsidR="00BA54BD">
        <w:rPr>
          <w:b/>
          <w:szCs w:val="22"/>
          <w:u w:val="single"/>
        </w:rPr>
        <w:t xml:space="preserve">Recent </w:t>
      </w:r>
      <w:r w:rsidRPr="00137A06">
        <w:rPr>
          <w:b/>
          <w:szCs w:val="22"/>
          <w:u w:val="single"/>
        </w:rPr>
        <w:t>Research Support</w:t>
      </w:r>
    </w:p>
    <w:p w:rsidR="008A16F0" w:rsidRPr="008A16F0" w:rsidRDefault="001662CC" w:rsidP="001662CC">
      <w:pPr>
        <w:pStyle w:val="DataField11pt-Single"/>
        <w:ind w:left="720" w:hanging="720"/>
        <w:rPr>
          <w:szCs w:val="22"/>
        </w:rPr>
      </w:pPr>
      <w:r>
        <w:rPr>
          <w:szCs w:val="22"/>
        </w:rPr>
        <w:t>1.</w:t>
      </w:r>
      <w:r>
        <w:rPr>
          <w:szCs w:val="22"/>
        </w:rPr>
        <w:tab/>
      </w:r>
      <w:r w:rsidR="008A16F0" w:rsidRPr="008A16F0">
        <w:rPr>
          <w:szCs w:val="22"/>
        </w:rPr>
        <w:t xml:space="preserve">1R01 CA122914-01 </w:t>
      </w:r>
      <w:proofErr w:type="spellStart"/>
      <w:r w:rsidR="008A16F0" w:rsidRPr="008A16F0">
        <w:rPr>
          <w:szCs w:val="22"/>
        </w:rPr>
        <w:t>Tonetti</w:t>
      </w:r>
      <w:proofErr w:type="spellEnd"/>
      <w:r w:rsidR="008A16F0" w:rsidRPr="008A16F0">
        <w:rPr>
          <w:szCs w:val="22"/>
        </w:rPr>
        <w:t xml:space="preserve"> (PI)</w:t>
      </w:r>
      <w:r w:rsidR="008A16F0" w:rsidRPr="008A16F0">
        <w:rPr>
          <w:szCs w:val="22"/>
        </w:rPr>
        <w:tab/>
      </w:r>
      <w:r w:rsidR="008A16F0" w:rsidRPr="008A16F0">
        <w:rPr>
          <w:szCs w:val="22"/>
        </w:rPr>
        <w:tab/>
      </w:r>
      <w:r w:rsidR="008A16F0" w:rsidRPr="008A16F0">
        <w:rPr>
          <w:szCs w:val="22"/>
        </w:rPr>
        <w:tab/>
      </w:r>
      <w:r w:rsidR="008A16F0" w:rsidRPr="008A16F0">
        <w:rPr>
          <w:szCs w:val="22"/>
        </w:rPr>
        <w:tab/>
        <w:t>05/01/07 – 04/30/12</w:t>
      </w:r>
      <w:r w:rsidR="008A16F0" w:rsidRPr="008A16F0">
        <w:rPr>
          <w:szCs w:val="22"/>
        </w:rPr>
        <w:tab/>
      </w:r>
      <w:r w:rsidR="008A16F0" w:rsidRPr="008A16F0">
        <w:rPr>
          <w:szCs w:val="22"/>
        </w:rPr>
        <w:tab/>
      </w:r>
      <w:r w:rsidR="008A16F0" w:rsidRPr="008A16F0">
        <w:rPr>
          <w:szCs w:val="22"/>
        </w:rPr>
        <w:tab/>
      </w:r>
      <w:r w:rsidR="008A16F0" w:rsidRPr="008A16F0">
        <w:rPr>
          <w:szCs w:val="22"/>
        </w:rPr>
        <w:tab/>
        <w:t>0.93 calendar</w:t>
      </w:r>
    </w:p>
    <w:p w:rsidR="008A16F0" w:rsidRPr="008A16F0" w:rsidRDefault="008A16F0" w:rsidP="001662CC">
      <w:pPr>
        <w:pStyle w:val="DataField11pt-Single"/>
        <w:ind w:left="720"/>
        <w:rPr>
          <w:szCs w:val="22"/>
        </w:rPr>
      </w:pPr>
      <w:r w:rsidRPr="008A16F0">
        <w:rPr>
          <w:szCs w:val="22"/>
        </w:rPr>
        <w:t>National Cancer Institute, NIH</w:t>
      </w:r>
      <w:r w:rsidRPr="008A16F0">
        <w:rPr>
          <w:szCs w:val="22"/>
        </w:rPr>
        <w:tab/>
      </w:r>
      <w:r w:rsidRPr="008A16F0">
        <w:rPr>
          <w:szCs w:val="22"/>
        </w:rPr>
        <w:tab/>
      </w:r>
      <w:r w:rsidRPr="008A16F0">
        <w:rPr>
          <w:szCs w:val="22"/>
        </w:rPr>
        <w:tab/>
      </w:r>
      <w:r w:rsidRPr="008A16F0">
        <w:rPr>
          <w:szCs w:val="22"/>
        </w:rPr>
        <w:tab/>
        <w:t>58,000</w:t>
      </w:r>
      <w:r w:rsidRPr="008A16F0">
        <w:rPr>
          <w:szCs w:val="22"/>
        </w:rPr>
        <w:tab/>
      </w:r>
      <w:r w:rsidRPr="008A16F0">
        <w:rPr>
          <w:szCs w:val="22"/>
        </w:rPr>
        <w:tab/>
      </w:r>
      <w:r w:rsidRPr="008A16F0">
        <w:rPr>
          <w:szCs w:val="22"/>
        </w:rPr>
        <w:tab/>
      </w:r>
      <w:r w:rsidRPr="008A16F0">
        <w:rPr>
          <w:szCs w:val="22"/>
        </w:rPr>
        <w:tab/>
      </w:r>
      <w:r w:rsidRPr="008A16F0">
        <w:rPr>
          <w:szCs w:val="22"/>
        </w:rPr>
        <w:tab/>
      </w:r>
    </w:p>
    <w:p w:rsidR="00BA54BD" w:rsidRDefault="008A16F0" w:rsidP="001662CC">
      <w:pPr>
        <w:pStyle w:val="DataField11pt-Single"/>
        <w:ind w:left="720"/>
        <w:rPr>
          <w:szCs w:val="22"/>
        </w:rPr>
      </w:pPr>
      <w:r w:rsidRPr="008A16F0">
        <w:rPr>
          <w:szCs w:val="22"/>
        </w:rPr>
        <w:t>PKC Alpha as a marker for Logical Therapeutic Approaches to Breast Cancer</w:t>
      </w:r>
      <w:r w:rsidR="00BA54BD">
        <w:rPr>
          <w:szCs w:val="22"/>
        </w:rPr>
        <w:t xml:space="preserve"> L. Miele, co-PI</w:t>
      </w:r>
    </w:p>
    <w:p w:rsidR="00217F0E" w:rsidRPr="00217F0E" w:rsidRDefault="00217F0E" w:rsidP="001662CC">
      <w:pPr>
        <w:pStyle w:val="DataField11pt-Single"/>
        <w:numPr>
          <w:ilvl w:val="0"/>
          <w:numId w:val="34"/>
        </w:numPr>
        <w:ind w:hanging="720"/>
        <w:rPr>
          <w:szCs w:val="22"/>
        </w:rPr>
      </w:pPr>
      <w:r w:rsidRPr="00217F0E">
        <w:rPr>
          <w:szCs w:val="22"/>
        </w:rPr>
        <w:t>1P01 AG025531 (Osborne)</w:t>
      </w:r>
      <w:r w:rsidRPr="00217F0E">
        <w:rPr>
          <w:szCs w:val="22"/>
        </w:rPr>
        <w:tab/>
      </w:r>
      <w:r w:rsidRPr="00217F0E">
        <w:rPr>
          <w:szCs w:val="22"/>
        </w:rPr>
        <w:tab/>
      </w:r>
      <w:r w:rsidRPr="00217F0E">
        <w:rPr>
          <w:szCs w:val="22"/>
        </w:rPr>
        <w:tab/>
      </w:r>
      <w:r w:rsidRPr="00217F0E">
        <w:rPr>
          <w:szCs w:val="22"/>
        </w:rPr>
        <w:tab/>
        <w:t>07/01/06 – 6/30/11</w:t>
      </w:r>
      <w:r w:rsidRPr="00217F0E">
        <w:rPr>
          <w:szCs w:val="22"/>
        </w:rPr>
        <w:tab/>
      </w:r>
      <w:r w:rsidRPr="00217F0E">
        <w:rPr>
          <w:szCs w:val="22"/>
        </w:rPr>
        <w:tab/>
      </w:r>
      <w:r w:rsidRPr="00217F0E">
        <w:rPr>
          <w:szCs w:val="22"/>
        </w:rPr>
        <w:tab/>
      </w:r>
      <w:r w:rsidRPr="00217F0E">
        <w:rPr>
          <w:szCs w:val="22"/>
        </w:rPr>
        <w:tab/>
      </w:r>
      <w:r w:rsidR="008A16F0">
        <w:rPr>
          <w:szCs w:val="22"/>
        </w:rPr>
        <w:tab/>
      </w:r>
      <w:r w:rsidRPr="00217F0E">
        <w:rPr>
          <w:szCs w:val="22"/>
        </w:rPr>
        <w:t>2.18 calendar</w:t>
      </w:r>
    </w:p>
    <w:p w:rsidR="00217F0E" w:rsidRPr="00217F0E" w:rsidRDefault="00217F0E" w:rsidP="001662CC">
      <w:pPr>
        <w:pStyle w:val="DataField11pt-Single"/>
        <w:ind w:left="720"/>
        <w:rPr>
          <w:szCs w:val="22"/>
        </w:rPr>
      </w:pPr>
      <w:r w:rsidRPr="00217F0E">
        <w:rPr>
          <w:szCs w:val="22"/>
        </w:rPr>
        <w:t>National Institute on Aging, NIH</w:t>
      </w:r>
      <w:r w:rsidRPr="00217F0E">
        <w:rPr>
          <w:szCs w:val="22"/>
        </w:rPr>
        <w:tab/>
      </w:r>
      <w:r w:rsidRPr="00217F0E">
        <w:rPr>
          <w:szCs w:val="22"/>
        </w:rPr>
        <w:tab/>
      </w:r>
      <w:r w:rsidRPr="00217F0E">
        <w:rPr>
          <w:szCs w:val="22"/>
        </w:rPr>
        <w:tab/>
        <w:t>$1,114,000</w:t>
      </w:r>
      <w:r w:rsidRPr="00217F0E">
        <w:rPr>
          <w:szCs w:val="22"/>
        </w:rPr>
        <w:tab/>
      </w:r>
      <w:r w:rsidRPr="00217F0E">
        <w:rPr>
          <w:szCs w:val="22"/>
        </w:rPr>
        <w:tab/>
      </w:r>
      <w:r w:rsidRPr="00217F0E">
        <w:rPr>
          <w:szCs w:val="22"/>
        </w:rPr>
        <w:tab/>
      </w:r>
      <w:r w:rsidRPr="00217F0E">
        <w:rPr>
          <w:szCs w:val="22"/>
        </w:rPr>
        <w:tab/>
      </w:r>
      <w:r w:rsidRPr="00217F0E">
        <w:rPr>
          <w:szCs w:val="22"/>
        </w:rPr>
        <w:tab/>
      </w:r>
      <w:r w:rsidRPr="00217F0E">
        <w:rPr>
          <w:szCs w:val="22"/>
        </w:rPr>
        <w:tab/>
      </w:r>
    </w:p>
    <w:p w:rsidR="00217F0E" w:rsidRPr="00217F0E" w:rsidRDefault="00217F0E" w:rsidP="001662CC">
      <w:pPr>
        <w:pStyle w:val="DataField11pt-Single"/>
        <w:ind w:left="720"/>
        <w:rPr>
          <w:szCs w:val="22"/>
        </w:rPr>
      </w:pPr>
      <w:r w:rsidRPr="00217F0E">
        <w:rPr>
          <w:szCs w:val="22"/>
        </w:rPr>
        <w:t>University of Massachusetts</w:t>
      </w:r>
      <w:r w:rsidRPr="00217F0E">
        <w:rPr>
          <w:szCs w:val="22"/>
        </w:rPr>
        <w:tab/>
      </w:r>
      <w:r w:rsidR="00BA54BD">
        <w:rPr>
          <w:szCs w:val="22"/>
        </w:rPr>
        <w:t>Anti-n</w:t>
      </w:r>
      <w:r w:rsidRPr="00217F0E">
        <w:rPr>
          <w:szCs w:val="22"/>
        </w:rPr>
        <w:t>eoplastic effects of gamma secretase inhibitors</w:t>
      </w:r>
    </w:p>
    <w:p w:rsidR="001662CC" w:rsidRDefault="00217F0E" w:rsidP="001662CC">
      <w:pPr>
        <w:pStyle w:val="DataField11pt-Single"/>
        <w:ind w:left="720"/>
        <w:rPr>
          <w:szCs w:val="22"/>
        </w:rPr>
      </w:pPr>
      <w:r w:rsidRPr="00217F0E">
        <w:rPr>
          <w:szCs w:val="22"/>
        </w:rPr>
        <w:t>Miele, L (Co-PI)</w:t>
      </w:r>
    </w:p>
    <w:p w:rsidR="00217F0E" w:rsidRPr="00217F0E" w:rsidRDefault="00217F0E" w:rsidP="001662CC">
      <w:pPr>
        <w:pStyle w:val="DataField11pt-Single"/>
        <w:numPr>
          <w:ilvl w:val="0"/>
          <w:numId w:val="34"/>
        </w:numPr>
        <w:ind w:hanging="720"/>
        <w:rPr>
          <w:szCs w:val="22"/>
        </w:rPr>
      </w:pPr>
      <w:r w:rsidRPr="00217F0E">
        <w:rPr>
          <w:szCs w:val="22"/>
        </w:rPr>
        <w:t>KG080310 (Foreman)</w:t>
      </w:r>
      <w:r w:rsidRPr="00217F0E">
        <w:rPr>
          <w:szCs w:val="22"/>
        </w:rPr>
        <w:tab/>
      </w:r>
      <w:r w:rsidRPr="00217F0E">
        <w:rPr>
          <w:szCs w:val="22"/>
        </w:rPr>
        <w:tab/>
      </w:r>
      <w:r w:rsidRPr="00217F0E">
        <w:rPr>
          <w:szCs w:val="22"/>
        </w:rPr>
        <w:tab/>
      </w:r>
      <w:r w:rsidRPr="00217F0E">
        <w:rPr>
          <w:szCs w:val="22"/>
        </w:rPr>
        <w:tab/>
      </w:r>
      <w:r w:rsidRPr="00217F0E">
        <w:rPr>
          <w:szCs w:val="22"/>
        </w:rPr>
        <w:tab/>
      </w:r>
      <w:r w:rsidRPr="00217F0E">
        <w:rPr>
          <w:szCs w:val="22"/>
        </w:rPr>
        <w:tab/>
        <w:t>07/19/08 – 06/30/11</w:t>
      </w:r>
      <w:r w:rsidRPr="00217F0E">
        <w:rPr>
          <w:szCs w:val="22"/>
        </w:rPr>
        <w:tab/>
      </w:r>
      <w:r w:rsidRPr="00217F0E">
        <w:rPr>
          <w:szCs w:val="22"/>
        </w:rPr>
        <w:tab/>
      </w:r>
      <w:r w:rsidRPr="00217F0E">
        <w:rPr>
          <w:szCs w:val="22"/>
        </w:rPr>
        <w:tab/>
      </w:r>
      <w:r w:rsidRPr="00217F0E">
        <w:rPr>
          <w:szCs w:val="22"/>
        </w:rPr>
        <w:tab/>
      </w:r>
      <w:r w:rsidR="008A16F0">
        <w:rPr>
          <w:szCs w:val="22"/>
        </w:rPr>
        <w:tab/>
      </w:r>
      <w:r w:rsidRPr="00217F0E">
        <w:rPr>
          <w:szCs w:val="22"/>
        </w:rPr>
        <w:t>.6 calendar</w:t>
      </w:r>
    </w:p>
    <w:p w:rsidR="00217F0E" w:rsidRPr="00217F0E" w:rsidRDefault="00217F0E" w:rsidP="001662CC">
      <w:pPr>
        <w:pStyle w:val="DataField11pt-Single"/>
        <w:ind w:left="720"/>
        <w:rPr>
          <w:szCs w:val="22"/>
        </w:rPr>
      </w:pPr>
      <w:r w:rsidRPr="00217F0E">
        <w:rPr>
          <w:szCs w:val="22"/>
        </w:rPr>
        <w:t xml:space="preserve">Komen for the Cure Investigator Initiated Research </w:t>
      </w:r>
      <w:proofErr w:type="gramStart"/>
      <w:r w:rsidRPr="00217F0E">
        <w:rPr>
          <w:szCs w:val="22"/>
        </w:rPr>
        <w:t>Grant  $</w:t>
      </w:r>
      <w:proofErr w:type="gramEnd"/>
      <w:r w:rsidRPr="00217F0E">
        <w:rPr>
          <w:szCs w:val="22"/>
        </w:rPr>
        <w:t>600,000</w:t>
      </w:r>
    </w:p>
    <w:p w:rsidR="00217F0E" w:rsidRPr="00217F0E" w:rsidRDefault="00217F0E" w:rsidP="001662CC">
      <w:pPr>
        <w:pStyle w:val="DataField11pt-Single"/>
        <w:ind w:left="720"/>
        <w:rPr>
          <w:szCs w:val="22"/>
        </w:rPr>
      </w:pPr>
      <w:r w:rsidRPr="00217F0E">
        <w:rPr>
          <w:szCs w:val="22"/>
        </w:rPr>
        <w:t xml:space="preserve">Notch signaling and hepatocyte growth factor in breast cancer </w:t>
      </w:r>
    </w:p>
    <w:p w:rsidR="00217F0E" w:rsidRPr="00137A06" w:rsidRDefault="00217F0E" w:rsidP="001662CC">
      <w:pPr>
        <w:pStyle w:val="DataField11pt-Single"/>
        <w:ind w:left="720"/>
        <w:rPr>
          <w:szCs w:val="22"/>
        </w:rPr>
      </w:pPr>
      <w:r w:rsidRPr="00217F0E">
        <w:rPr>
          <w:szCs w:val="22"/>
        </w:rPr>
        <w:t>Foreman, K (PI) Miele, L (Co-PI)</w:t>
      </w:r>
    </w:p>
    <w:sectPr w:rsidR="00217F0E" w:rsidRPr="00137A06" w:rsidSect="00BC63CD">
      <w:type w:val="continuous"/>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AF" w:rsidRDefault="008416AF">
      <w:r>
        <w:separator/>
      </w:r>
    </w:p>
  </w:endnote>
  <w:endnote w:type="continuationSeparator" w:id="0">
    <w:p w:rsidR="008416AF" w:rsidRDefault="0084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AF" w:rsidRDefault="008416AF">
      <w:r>
        <w:separator/>
      </w:r>
    </w:p>
  </w:footnote>
  <w:footnote w:type="continuationSeparator" w:id="0">
    <w:p w:rsidR="008416AF" w:rsidRDefault="00841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EB6FD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01482F"/>
    <w:multiLevelType w:val="hybridMultilevel"/>
    <w:tmpl w:val="520C138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D21EE"/>
    <w:multiLevelType w:val="singleLevel"/>
    <w:tmpl w:val="DB12DDEE"/>
    <w:lvl w:ilvl="0">
      <w:start w:val="49"/>
      <w:numFmt w:val="decimal"/>
      <w:lvlText w:val="%1."/>
      <w:lvlJc w:val="left"/>
      <w:pPr>
        <w:tabs>
          <w:tab w:val="num" w:pos="720"/>
        </w:tabs>
        <w:ind w:left="720" w:hanging="720"/>
      </w:pPr>
      <w:rPr>
        <w:rFonts w:hint="default"/>
      </w:rPr>
    </w:lvl>
  </w:abstractNum>
  <w:abstractNum w:abstractNumId="12">
    <w:nsid w:val="10787A94"/>
    <w:multiLevelType w:val="hybridMultilevel"/>
    <w:tmpl w:val="FDD6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A745AD"/>
    <w:multiLevelType w:val="hybridMultilevel"/>
    <w:tmpl w:val="332CA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5">
    <w:nsid w:val="1D76691B"/>
    <w:multiLevelType w:val="hybridMultilevel"/>
    <w:tmpl w:val="48508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27EE3"/>
    <w:multiLevelType w:val="hybridMultilevel"/>
    <w:tmpl w:val="5F001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0513E2"/>
    <w:multiLevelType w:val="multilevel"/>
    <w:tmpl w:val="FDA2FE60"/>
    <w:lvl w:ilvl="0">
      <w:start w:val="1994"/>
      <w:numFmt w:val="decimal"/>
      <w:lvlText w:val="%1"/>
      <w:lvlJc w:val="left"/>
      <w:pPr>
        <w:tabs>
          <w:tab w:val="num" w:pos="1800"/>
        </w:tabs>
        <w:ind w:left="1800" w:hanging="1800"/>
      </w:pPr>
      <w:rPr>
        <w:rFonts w:hint="default"/>
      </w:rPr>
    </w:lvl>
    <w:lvl w:ilvl="1">
      <w:start w:val="1998"/>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6E47F1B"/>
    <w:multiLevelType w:val="hybridMultilevel"/>
    <w:tmpl w:val="BAC479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C207C"/>
    <w:multiLevelType w:val="multilevel"/>
    <w:tmpl w:val="C58C3406"/>
    <w:lvl w:ilvl="0">
      <w:start w:val="1994"/>
      <w:numFmt w:val="decimal"/>
      <w:lvlText w:val="%1"/>
      <w:lvlJc w:val="left"/>
      <w:pPr>
        <w:ind w:left="1035" w:hanging="1035"/>
      </w:pPr>
      <w:rPr>
        <w:rFonts w:hint="default"/>
      </w:rPr>
    </w:lvl>
    <w:lvl w:ilvl="1">
      <w:start w:val="199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B2780E"/>
    <w:multiLevelType w:val="hybridMultilevel"/>
    <w:tmpl w:val="BAC479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C7A4D"/>
    <w:multiLevelType w:val="hybridMultilevel"/>
    <w:tmpl w:val="CCDC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5C4871F3"/>
    <w:multiLevelType w:val="hybridMultilevel"/>
    <w:tmpl w:val="8910AD3E"/>
    <w:lvl w:ilvl="0" w:tplc="E6247F5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19453A"/>
    <w:multiLevelType w:val="hybridMultilevel"/>
    <w:tmpl w:val="F0B8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873C92"/>
    <w:multiLevelType w:val="hybridMultilevel"/>
    <w:tmpl w:val="C6C8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2C2844"/>
    <w:multiLevelType w:val="hybridMultilevel"/>
    <w:tmpl w:val="BAC479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82E42"/>
    <w:multiLevelType w:val="multilevel"/>
    <w:tmpl w:val="9C643B6E"/>
    <w:lvl w:ilvl="0">
      <w:start w:val="1994"/>
      <w:numFmt w:val="decimal"/>
      <w:lvlText w:val="%1"/>
      <w:lvlJc w:val="left"/>
      <w:pPr>
        <w:ind w:left="1035" w:hanging="1035"/>
      </w:pPr>
      <w:rPr>
        <w:rFonts w:hint="default"/>
      </w:rPr>
    </w:lvl>
    <w:lvl w:ilvl="1">
      <w:start w:val="199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AC2ED7"/>
    <w:multiLevelType w:val="hybridMultilevel"/>
    <w:tmpl w:val="BAC479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37ADE"/>
    <w:multiLevelType w:val="hybridMultilevel"/>
    <w:tmpl w:val="E292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abstractNum w:abstractNumId="31">
    <w:nsid w:val="78330B9B"/>
    <w:multiLevelType w:val="hybridMultilevel"/>
    <w:tmpl w:val="47FC1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5412B"/>
    <w:multiLevelType w:val="hybridMultilevel"/>
    <w:tmpl w:val="F5F0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D6A0D"/>
    <w:multiLevelType w:val="hybridMultilevel"/>
    <w:tmpl w:val="B5F85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2"/>
  </w:num>
  <w:num w:numId="13">
    <w:abstractNumId w:val="14"/>
  </w:num>
  <w:num w:numId="14">
    <w:abstractNumId w:val="30"/>
  </w:num>
  <w:num w:numId="15">
    <w:abstractNumId w:val="21"/>
  </w:num>
  <w:num w:numId="16">
    <w:abstractNumId w:val="15"/>
  </w:num>
  <w:num w:numId="17">
    <w:abstractNumId w:val="13"/>
  </w:num>
  <w:num w:numId="18">
    <w:abstractNumId w:val="31"/>
  </w:num>
  <w:num w:numId="19">
    <w:abstractNumId w:val="10"/>
  </w:num>
  <w:num w:numId="20">
    <w:abstractNumId w:val="33"/>
  </w:num>
  <w:num w:numId="21">
    <w:abstractNumId w:val="11"/>
  </w:num>
  <w:num w:numId="22">
    <w:abstractNumId w:val="17"/>
  </w:num>
  <w:num w:numId="23">
    <w:abstractNumId w:val="27"/>
  </w:num>
  <w:num w:numId="24">
    <w:abstractNumId w:val="19"/>
  </w:num>
  <w:num w:numId="25">
    <w:abstractNumId w:val="28"/>
  </w:num>
  <w:num w:numId="26">
    <w:abstractNumId w:val="26"/>
  </w:num>
  <w:num w:numId="27">
    <w:abstractNumId w:val="18"/>
  </w:num>
  <w:num w:numId="28">
    <w:abstractNumId w:val="32"/>
  </w:num>
  <w:num w:numId="29">
    <w:abstractNumId w:val="20"/>
  </w:num>
  <w:num w:numId="30">
    <w:abstractNumId w:val="24"/>
  </w:num>
  <w:num w:numId="31">
    <w:abstractNumId w:val="16"/>
  </w:num>
  <w:num w:numId="32">
    <w:abstractNumId w:val="23"/>
  </w:num>
  <w:num w:numId="33">
    <w:abstractNumId w:val="29"/>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23A7A"/>
    <w:rsid w:val="00024930"/>
    <w:rsid w:val="00025663"/>
    <w:rsid w:val="0003129F"/>
    <w:rsid w:val="00051540"/>
    <w:rsid w:val="0006657F"/>
    <w:rsid w:val="00071769"/>
    <w:rsid w:val="00080BEF"/>
    <w:rsid w:val="000A0AF7"/>
    <w:rsid w:val="000A3FE9"/>
    <w:rsid w:val="000B1DE7"/>
    <w:rsid w:val="000E1316"/>
    <w:rsid w:val="000E4874"/>
    <w:rsid w:val="00113F0D"/>
    <w:rsid w:val="00125D12"/>
    <w:rsid w:val="00137A06"/>
    <w:rsid w:val="0014123C"/>
    <w:rsid w:val="001662CC"/>
    <w:rsid w:val="00171404"/>
    <w:rsid w:val="00181F43"/>
    <w:rsid w:val="0018689D"/>
    <w:rsid w:val="001A1C2A"/>
    <w:rsid w:val="001A5474"/>
    <w:rsid w:val="001B017F"/>
    <w:rsid w:val="001D4E67"/>
    <w:rsid w:val="001E6A06"/>
    <w:rsid w:val="00205780"/>
    <w:rsid w:val="00217F0E"/>
    <w:rsid w:val="002232ED"/>
    <w:rsid w:val="00232CA6"/>
    <w:rsid w:val="00240835"/>
    <w:rsid w:val="00274C21"/>
    <w:rsid w:val="00276D14"/>
    <w:rsid w:val="00280CD3"/>
    <w:rsid w:val="002906DF"/>
    <w:rsid w:val="00294C6F"/>
    <w:rsid w:val="00297653"/>
    <w:rsid w:val="002B1EA1"/>
    <w:rsid w:val="002B2DC1"/>
    <w:rsid w:val="002C34E0"/>
    <w:rsid w:val="002C3F77"/>
    <w:rsid w:val="002E24C2"/>
    <w:rsid w:val="002E5125"/>
    <w:rsid w:val="002F3813"/>
    <w:rsid w:val="00314AF2"/>
    <w:rsid w:val="003228A5"/>
    <w:rsid w:val="003317BE"/>
    <w:rsid w:val="00332C76"/>
    <w:rsid w:val="00340AF6"/>
    <w:rsid w:val="00356D6B"/>
    <w:rsid w:val="00373867"/>
    <w:rsid w:val="003E53C4"/>
    <w:rsid w:val="003F6A45"/>
    <w:rsid w:val="00415C89"/>
    <w:rsid w:val="00434027"/>
    <w:rsid w:val="004365EF"/>
    <w:rsid w:val="00437C27"/>
    <w:rsid w:val="00466103"/>
    <w:rsid w:val="004759D9"/>
    <w:rsid w:val="004829E4"/>
    <w:rsid w:val="00495DF9"/>
    <w:rsid w:val="004B15F3"/>
    <w:rsid w:val="004D5B8E"/>
    <w:rsid w:val="004F3686"/>
    <w:rsid w:val="00503E4C"/>
    <w:rsid w:val="005069C5"/>
    <w:rsid w:val="005145BB"/>
    <w:rsid w:val="00517BFD"/>
    <w:rsid w:val="005354B2"/>
    <w:rsid w:val="0054471F"/>
    <w:rsid w:val="00546A40"/>
    <w:rsid w:val="00557FB7"/>
    <w:rsid w:val="00563996"/>
    <w:rsid w:val="005C2BDD"/>
    <w:rsid w:val="005E6EC6"/>
    <w:rsid w:val="00601C69"/>
    <w:rsid w:val="006072C2"/>
    <w:rsid w:val="006160E2"/>
    <w:rsid w:val="00647032"/>
    <w:rsid w:val="0065685B"/>
    <w:rsid w:val="00666F3A"/>
    <w:rsid w:val="0068204C"/>
    <w:rsid w:val="00691460"/>
    <w:rsid w:val="006914DA"/>
    <w:rsid w:val="006A3D5C"/>
    <w:rsid w:val="006C1E1F"/>
    <w:rsid w:val="00700E5D"/>
    <w:rsid w:val="00707A9D"/>
    <w:rsid w:val="007235A1"/>
    <w:rsid w:val="0073687C"/>
    <w:rsid w:val="00742534"/>
    <w:rsid w:val="007521CB"/>
    <w:rsid w:val="00774CBE"/>
    <w:rsid w:val="0078059E"/>
    <w:rsid w:val="00784885"/>
    <w:rsid w:val="0079005B"/>
    <w:rsid w:val="007907E1"/>
    <w:rsid w:val="007978AF"/>
    <w:rsid w:val="007A6B8B"/>
    <w:rsid w:val="007B402A"/>
    <w:rsid w:val="00821ECD"/>
    <w:rsid w:val="008258A1"/>
    <w:rsid w:val="00826ED8"/>
    <w:rsid w:val="008405FF"/>
    <w:rsid w:val="008416AF"/>
    <w:rsid w:val="00843027"/>
    <w:rsid w:val="00844822"/>
    <w:rsid w:val="00852A25"/>
    <w:rsid w:val="008614C3"/>
    <w:rsid w:val="00865DE2"/>
    <w:rsid w:val="00874EBC"/>
    <w:rsid w:val="00883732"/>
    <w:rsid w:val="008A16F0"/>
    <w:rsid w:val="008B3553"/>
    <w:rsid w:val="008B7EED"/>
    <w:rsid w:val="008C59A6"/>
    <w:rsid w:val="008C7B97"/>
    <w:rsid w:val="008E0C8A"/>
    <w:rsid w:val="008E2447"/>
    <w:rsid w:val="008F22EE"/>
    <w:rsid w:val="009211D3"/>
    <w:rsid w:val="00934124"/>
    <w:rsid w:val="00944A4A"/>
    <w:rsid w:val="00994EBB"/>
    <w:rsid w:val="009A5BC8"/>
    <w:rsid w:val="009F28F6"/>
    <w:rsid w:val="009F72E5"/>
    <w:rsid w:val="00A0763B"/>
    <w:rsid w:val="00A112CE"/>
    <w:rsid w:val="00A12E94"/>
    <w:rsid w:val="00A15C76"/>
    <w:rsid w:val="00A80EA4"/>
    <w:rsid w:val="00A838A7"/>
    <w:rsid w:val="00AA22EE"/>
    <w:rsid w:val="00AB20ED"/>
    <w:rsid w:val="00AB7F33"/>
    <w:rsid w:val="00AE41C4"/>
    <w:rsid w:val="00B178D0"/>
    <w:rsid w:val="00B40269"/>
    <w:rsid w:val="00B41FBD"/>
    <w:rsid w:val="00B42F54"/>
    <w:rsid w:val="00B517A5"/>
    <w:rsid w:val="00B60C07"/>
    <w:rsid w:val="00B623CE"/>
    <w:rsid w:val="00B7206E"/>
    <w:rsid w:val="00B82813"/>
    <w:rsid w:val="00BA45CC"/>
    <w:rsid w:val="00BA54BD"/>
    <w:rsid w:val="00BB69E7"/>
    <w:rsid w:val="00BB78CD"/>
    <w:rsid w:val="00BC340F"/>
    <w:rsid w:val="00BC4DA4"/>
    <w:rsid w:val="00BC63CD"/>
    <w:rsid w:val="00BE6A48"/>
    <w:rsid w:val="00BF36F6"/>
    <w:rsid w:val="00BF7E61"/>
    <w:rsid w:val="00C107FB"/>
    <w:rsid w:val="00C10A8E"/>
    <w:rsid w:val="00C32963"/>
    <w:rsid w:val="00C52E94"/>
    <w:rsid w:val="00C542D7"/>
    <w:rsid w:val="00C66F40"/>
    <w:rsid w:val="00C85025"/>
    <w:rsid w:val="00CA1171"/>
    <w:rsid w:val="00CB3CC4"/>
    <w:rsid w:val="00CE0951"/>
    <w:rsid w:val="00CF68A2"/>
    <w:rsid w:val="00CF7A27"/>
    <w:rsid w:val="00D17E51"/>
    <w:rsid w:val="00D24D8A"/>
    <w:rsid w:val="00D35154"/>
    <w:rsid w:val="00D55273"/>
    <w:rsid w:val="00D679E5"/>
    <w:rsid w:val="00D67AAE"/>
    <w:rsid w:val="00D70422"/>
    <w:rsid w:val="00D76706"/>
    <w:rsid w:val="00D83360"/>
    <w:rsid w:val="00DA6955"/>
    <w:rsid w:val="00DB592E"/>
    <w:rsid w:val="00DC5916"/>
    <w:rsid w:val="00DD1C56"/>
    <w:rsid w:val="00DD6A00"/>
    <w:rsid w:val="00DF43CC"/>
    <w:rsid w:val="00E03DD9"/>
    <w:rsid w:val="00E1260B"/>
    <w:rsid w:val="00E254DE"/>
    <w:rsid w:val="00E25DB1"/>
    <w:rsid w:val="00E3182A"/>
    <w:rsid w:val="00E604EC"/>
    <w:rsid w:val="00E77EFA"/>
    <w:rsid w:val="00ED7C98"/>
    <w:rsid w:val="00EE6CB1"/>
    <w:rsid w:val="00EF2F1A"/>
    <w:rsid w:val="00F02C2E"/>
    <w:rsid w:val="00F07AB3"/>
    <w:rsid w:val="00F1081A"/>
    <w:rsid w:val="00F15700"/>
    <w:rsid w:val="00F21A4A"/>
    <w:rsid w:val="00F257DD"/>
    <w:rsid w:val="00F36EF5"/>
    <w:rsid w:val="00F60AAF"/>
    <w:rsid w:val="00F60C82"/>
    <w:rsid w:val="00F80792"/>
    <w:rsid w:val="00FA00C6"/>
    <w:rsid w:val="00FA31BE"/>
    <w:rsid w:val="00FA429E"/>
    <w:rsid w:val="00FF0376"/>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pPr>
      <w:ind w:left="720"/>
      <w:jc w:val="both"/>
    </w:pPr>
    <w:rPr>
      <w:rFonts w:ascii="Arial" w:hAnsi="Arial" w:cs="Arial"/>
      <w:color w:val="FF0000"/>
      <w:sz w:val="20"/>
      <w:szCs w:val="20"/>
    </w:rPr>
  </w:style>
  <w:style w:type="paragraph" w:styleId="NormalWeb">
    <w:name w:val="Normal (Web)"/>
    <w:basedOn w:val="Normal"/>
    <w:pPr>
      <w:autoSpaceDE/>
      <w:autoSpaceDN/>
      <w:spacing w:before="100" w:beforeAutospacing="1" w:after="100" w:afterAutospacing="1"/>
    </w:pPr>
    <w:rPr>
      <w:rFonts w:ascii="Arial" w:eastAsia="Arial Unicode MS" w:hAnsi="Arial"/>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ascii="Arial" w:hAnsi="Arial" w:cs="Arial"/>
      <w:sz w:val="20"/>
      <w:szCs w:val="20"/>
    </w:rPr>
  </w:style>
  <w:style w:type="paragraph" w:customStyle="1" w:styleId="DataField11pt-Single">
    <w:name w:val="Data Field 11pt-Single"/>
    <w:basedOn w:val="Normal"/>
    <w:link w:val="DataField11pt-SingleChar"/>
    <w:rsid w:val="00CF68A2"/>
    <w:rPr>
      <w:rFonts w:ascii="Arial" w:hAnsi="Arial" w:cs="Arial"/>
      <w:sz w:val="22"/>
      <w:szCs w:val="20"/>
    </w:rPr>
  </w:style>
  <w:style w:type="paragraph" w:styleId="Footer">
    <w:name w:val="footer"/>
    <w:basedOn w:val="Normal"/>
    <w:pPr>
      <w:tabs>
        <w:tab w:val="center" w:pos="4320"/>
        <w:tab w:val="right" w:pos="8640"/>
      </w:tabs>
    </w:pPr>
  </w:style>
  <w:style w:type="character" w:styleId="PageNumber">
    <w:name w:val="page number"/>
    <w:rPr>
      <w:rFonts w:ascii="Arial" w:hAnsi="Arial"/>
      <w:sz w:val="20"/>
      <w:u w:val="single"/>
    </w:rPr>
  </w:style>
  <w:style w:type="paragraph" w:customStyle="1" w:styleId="FormFooter">
    <w:name w:val="Form Footer"/>
    <w:basedOn w:val="Normal"/>
    <w:pPr>
      <w:tabs>
        <w:tab w:val="center" w:pos="5328"/>
        <w:tab w:val="right" w:pos="10728"/>
      </w:tabs>
      <w:ind w:left="58"/>
    </w:pPr>
    <w:rPr>
      <w:rFonts w:ascii="Arial" w:hAnsi="Arial"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PIHeader">
    <w:name w:val="PI Header"/>
    <w:basedOn w:val="Normal"/>
    <w:pPr>
      <w:spacing w:after="40"/>
      <w:ind w:left="864"/>
    </w:pPr>
    <w:rPr>
      <w:rFonts w:ascii="Arial" w:hAnsi="Arial" w:cs="Arial"/>
      <w:noProof/>
      <w:sz w:val="16"/>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customStyle="1" w:styleId="HeadNoteNotItalics">
    <w:name w:val="HeadNoteNotItalics"/>
    <w:basedOn w:val="HeadingNote"/>
    <w:rPr>
      <w:i w:val="0"/>
    </w:rPr>
  </w:style>
  <w:style w:type="paragraph" w:styleId="ListParagraph">
    <w:name w:val="List Paragraph"/>
    <w:basedOn w:val="Normal"/>
    <w:uiPriority w:val="34"/>
    <w:qFormat/>
    <w:rsid w:val="00FF2D5E"/>
    <w:pPr>
      <w:widowControl w:val="0"/>
      <w:autoSpaceDE/>
      <w:autoSpaceDN/>
      <w:ind w:left="720"/>
    </w:pPr>
    <w:rPr>
      <w:rFonts w:ascii="Courier New" w:hAnsi="Courier New"/>
      <w:snapToGrid w:val="0"/>
      <w:szCs w:val="20"/>
    </w:rPr>
  </w:style>
  <w:style w:type="paragraph" w:styleId="BalloonText">
    <w:name w:val="Balloon Text"/>
    <w:basedOn w:val="Normal"/>
    <w:link w:val="BalloonTextChar"/>
    <w:rsid w:val="00563996"/>
    <w:rPr>
      <w:rFonts w:ascii="Tahoma" w:hAnsi="Tahoma"/>
      <w:sz w:val="16"/>
      <w:szCs w:val="16"/>
    </w:rPr>
  </w:style>
  <w:style w:type="character" w:customStyle="1" w:styleId="BalloonTextChar">
    <w:name w:val="Balloon Text Char"/>
    <w:link w:val="BalloonText"/>
    <w:rsid w:val="00563996"/>
    <w:rPr>
      <w:rFonts w:ascii="Tahoma" w:hAnsi="Tahoma" w:cs="Tahoma"/>
      <w:sz w:val="16"/>
      <w:szCs w:val="16"/>
    </w:rPr>
  </w:style>
  <w:style w:type="paragraph" w:customStyle="1" w:styleId="TableDataCentered">
    <w:name w:val="Table Data Centered"/>
    <w:basedOn w:val="Normal"/>
    <w:rsid w:val="00137A06"/>
    <w:pPr>
      <w:autoSpaceDE/>
      <w:autoSpaceDN/>
      <w:jc w:val="center"/>
    </w:pPr>
    <w:rPr>
      <w:rFonts w:ascii="Arial" w:hAnsi="Arial"/>
      <w:sz w:val="20"/>
      <w:szCs w:val="20"/>
    </w:rPr>
  </w:style>
  <w:style w:type="paragraph" w:customStyle="1" w:styleId="TableDataLeft">
    <w:name w:val="Table Data Left"/>
    <w:basedOn w:val="TableDataCentered"/>
    <w:rsid w:val="00137A06"/>
    <w:pPr>
      <w:jc w:val="left"/>
    </w:pPr>
  </w:style>
  <w:style w:type="paragraph" w:customStyle="1" w:styleId="TableDataRight">
    <w:name w:val="Table Data Right"/>
    <w:basedOn w:val="TableDataLeft"/>
    <w:rsid w:val="00137A06"/>
    <w:pPr>
      <w:jc w:val="right"/>
    </w:pPr>
  </w:style>
  <w:style w:type="character" w:styleId="Hyperlink">
    <w:name w:val="Hyperlink"/>
    <w:rsid w:val="00A07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pPr>
      <w:ind w:left="720"/>
      <w:jc w:val="both"/>
    </w:pPr>
    <w:rPr>
      <w:rFonts w:ascii="Arial" w:hAnsi="Arial" w:cs="Arial"/>
      <w:color w:val="FF0000"/>
      <w:sz w:val="20"/>
      <w:szCs w:val="20"/>
    </w:rPr>
  </w:style>
  <w:style w:type="paragraph" w:styleId="NormalWeb">
    <w:name w:val="Normal (Web)"/>
    <w:basedOn w:val="Normal"/>
    <w:pPr>
      <w:autoSpaceDE/>
      <w:autoSpaceDN/>
      <w:spacing w:before="100" w:beforeAutospacing="1" w:after="100" w:afterAutospacing="1"/>
    </w:pPr>
    <w:rPr>
      <w:rFonts w:ascii="Arial" w:eastAsia="Arial Unicode MS" w:hAnsi="Arial"/>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ascii="Arial" w:hAnsi="Arial" w:cs="Arial"/>
      <w:sz w:val="20"/>
      <w:szCs w:val="20"/>
    </w:rPr>
  </w:style>
  <w:style w:type="paragraph" w:customStyle="1" w:styleId="DataField11pt-Single">
    <w:name w:val="Data Field 11pt-Single"/>
    <w:basedOn w:val="Normal"/>
    <w:link w:val="DataField11pt-SingleChar"/>
    <w:rsid w:val="00CF68A2"/>
    <w:rPr>
      <w:rFonts w:ascii="Arial" w:hAnsi="Arial" w:cs="Arial"/>
      <w:sz w:val="22"/>
      <w:szCs w:val="20"/>
    </w:rPr>
  </w:style>
  <w:style w:type="paragraph" w:styleId="Footer">
    <w:name w:val="footer"/>
    <w:basedOn w:val="Normal"/>
    <w:pPr>
      <w:tabs>
        <w:tab w:val="center" w:pos="4320"/>
        <w:tab w:val="right" w:pos="8640"/>
      </w:tabs>
    </w:pPr>
  </w:style>
  <w:style w:type="character" w:styleId="PageNumber">
    <w:name w:val="page number"/>
    <w:rPr>
      <w:rFonts w:ascii="Arial" w:hAnsi="Arial"/>
      <w:sz w:val="20"/>
      <w:u w:val="single"/>
    </w:rPr>
  </w:style>
  <w:style w:type="paragraph" w:customStyle="1" w:styleId="FormFooter">
    <w:name w:val="Form Footer"/>
    <w:basedOn w:val="Normal"/>
    <w:pPr>
      <w:tabs>
        <w:tab w:val="center" w:pos="5328"/>
        <w:tab w:val="right" w:pos="10728"/>
      </w:tabs>
      <w:ind w:left="58"/>
    </w:pPr>
    <w:rPr>
      <w:rFonts w:ascii="Arial" w:hAnsi="Arial"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PIHeader">
    <w:name w:val="PI Header"/>
    <w:basedOn w:val="Normal"/>
    <w:pPr>
      <w:spacing w:after="40"/>
      <w:ind w:left="864"/>
    </w:pPr>
    <w:rPr>
      <w:rFonts w:ascii="Arial" w:hAnsi="Arial" w:cs="Arial"/>
      <w:noProof/>
      <w:sz w:val="16"/>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customStyle="1" w:styleId="HeadNoteNotItalics">
    <w:name w:val="HeadNoteNotItalics"/>
    <w:basedOn w:val="HeadingNote"/>
    <w:rPr>
      <w:i w:val="0"/>
    </w:rPr>
  </w:style>
  <w:style w:type="paragraph" w:styleId="ListParagraph">
    <w:name w:val="List Paragraph"/>
    <w:basedOn w:val="Normal"/>
    <w:uiPriority w:val="34"/>
    <w:qFormat/>
    <w:rsid w:val="00FF2D5E"/>
    <w:pPr>
      <w:widowControl w:val="0"/>
      <w:autoSpaceDE/>
      <w:autoSpaceDN/>
      <w:ind w:left="720"/>
    </w:pPr>
    <w:rPr>
      <w:rFonts w:ascii="Courier New" w:hAnsi="Courier New"/>
      <w:snapToGrid w:val="0"/>
      <w:szCs w:val="20"/>
    </w:rPr>
  </w:style>
  <w:style w:type="paragraph" w:styleId="BalloonText">
    <w:name w:val="Balloon Text"/>
    <w:basedOn w:val="Normal"/>
    <w:link w:val="BalloonTextChar"/>
    <w:rsid w:val="00563996"/>
    <w:rPr>
      <w:rFonts w:ascii="Tahoma" w:hAnsi="Tahoma"/>
      <w:sz w:val="16"/>
      <w:szCs w:val="16"/>
    </w:rPr>
  </w:style>
  <w:style w:type="character" w:customStyle="1" w:styleId="BalloonTextChar">
    <w:name w:val="Balloon Text Char"/>
    <w:link w:val="BalloonText"/>
    <w:rsid w:val="00563996"/>
    <w:rPr>
      <w:rFonts w:ascii="Tahoma" w:hAnsi="Tahoma" w:cs="Tahoma"/>
      <w:sz w:val="16"/>
      <w:szCs w:val="16"/>
    </w:rPr>
  </w:style>
  <w:style w:type="paragraph" w:customStyle="1" w:styleId="TableDataCentered">
    <w:name w:val="Table Data Centered"/>
    <w:basedOn w:val="Normal"/>
    <w:rsid w:val="00137A06"/>
    <w:pPr>
      <w:autoSpaceDE/>
      <w:autoSpaceDN/>
      <w:jc w:val="center"/>
    </w:pPr>
    <w:rPr>
      <w:rFonts w:ascii="Arial" w:hAnsi="Arial"/>
      <w:sz w:val="20"/>
      <w:szCs w:val="20"/>
    </w:rPr>
  </w:style>
  <w:style w:type="paragraph" w:customStyle="1" w:styleId="TableDataLeft">
    <w:name w:val="Table Data Left"/>
    <w:basedOn w:val="TableDataCentered"/>
    <w:rsid w:val="00137A06"/>
    <w:pPr>
      <w:jc w:val="left"/>
    </w:pPr>
  </w:style>
  <w:style w:type="paragraph" w:customStyle="1" w:styleId="TableDataRight">
    <w:name w:val="Table Data Right"/>
    <w:basedOn w:val="TableDataLeft"/>
    <w:rsid w:val="00137A06"/>
    <w:pPr>
      <w:jc w:val="right"/>
    </w:pPr>
  </w:style>
  <w:style w:type="character" w:styleId="Hyperlink">
    <w:name w:val="Hyperlink"/>
    <w:rsid w:val="00A07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4522">
      <w:bodyDiv w:val="1"/>
      <w:marLeft w:val="0"/>
      <w:marRight w:val="0"/>
      <w:marTop w:val="0"/>
      <w:marBottom w:val="0"/>
      <w:divBdr>
        <w:top w:val="none" w:sz="0" w:space="0" w:color="auto"/>
        <w:left w:val="none" w:sz="0" w:space="0" w:color="auto"/>
        <w:bottom w:val="none" w:sz="0" w:space="0" w:color="auto"/>
        <w:right w:val="none" w:sz="0" w:space="0" w:color="auto"/>
      </w:divBdr>
      <w:divsChild>
        <w:div w:id="554777708">
          <w:marLeft w:val="0"/>
          <w:marRight w:val="0"/>
          <w:marTop w:val="0"/>
          <w:marBottom w:val="0"/>
          <w:divBdr>
            <w:top w:val="none" w:sz="0" w:space="0" w:color="auto"/>
            <w:left w:val="none" w:sz="0" w:space="0" w:color="auto"/>
            <w:bottom w:val="none" w:sz="0" w:space="0" w:color="auto"/>
            <w:right w:val="none" w:sz="0" w:space="0" w:color="auto"/>
          </w:divBdr>
          <w:divsChild>
            <w:div w:id="173151237">
              <w:marLeft w:val="0"/>
              <w:marRight w:val="0"/>
              <w:marTop w:val="0"/>
              <w:marBottom w:val="0"/>
              <w:divBdr>
                <w:top w:val="none" w:sz="0" w:space="0" w:color="auto"/>
                <w:left w:val="none" w:sz="0" w:space="0" w:color="auto"/>
                <w:bottom w:val="none" w:sz="0" w:space="0" w:color="auto"/>
                <w:right w:val="none" w:sz="0" w:space="0" w:color="auto"/>
              </w:divBdr>
            </w:div>
          </w:divsChild>
        </w:div>
        <w:div w:id="1859000288">
          <w:marLeft w:val="0"/>
          <w:marRight w:val="0"/>
          <w:marTop w:val="0"/>
          <w:marBottom w:val="0"/>
          <w:divBdr>
            <w:top w:val="none" w:sz="0" w:space="0" w:color="auto"/>
            <w:left w:val="none" w:sz="0" w:space="0" w:color="auto"/>
            <w:bottom w:val="none" w:sz="0" w:space="0" w:color="auto"/>
            <w:right w:val="none" w:sz="0" w:space="0" w:color="auto"/>
          </w:divBdr>
        </w:div>
      </w:divsChild>
    </w:div>
    <w:div w:id="162163527">
      <w:bodyDiv w:val="1"/>
      <w:marLeft w:val="0"/>
      <w:marRight w:val="0"/>
      <w:marTop w:val="0"/>
      <w:marBottom w:val="0"/>
      <w:divBdr>
        <w:top w:val="none" w:sz="0" w:space="0" w:color="auto"/>
        <w:left w:val="none" w:sz="0" w:space="0" w:color="auto"/>
        <w:bottom w:val="none" w:sz="0" w:space="0" w:color="auto"/>
        <w:right w:val="none" w:sz="0" w:space="0" w:color="auto"/>
      </w:divBdr>
    </w:div>
    <w:div w:id="347293724">
      <w:bodyDiv w:val="1"/>
      <w:marLeft w:val="0"/>
      <w:marRight w:val="0"/>
      <w:marTop w:val="0"/>
      <w:marBottom w:val="0"/>
      <w:divBdr>
        <w:top w:val="none" w:sz="0" w:space="0" w:color="auto"/>
        <w:left w:val="none" w:sz="0" w:space="0" w:color="auto"/>
        <w:bottom w:val="none" w:sz="0" w:space="0" w:color="auto"/>
        <w:right w:val="none" w:sz="0" w:space="0" w:color="auto"/>
      </w:divBdr>
    </w:div>
    <w:div w:id="510025923">
      <w:bodyDiv w:val="1"/>
      <w:marLeft w:val="0"/>
      <w:marRight w:val="0"/>
      <w:marTop w:val="0"/>
      <w:marBottom w:val="0"/>
      <w:divBdr>
        <w:top w:val="none" w:sz="0" w:space="0" w:color="auto"/>
        <w:left w:val="none" w:sz="0" w:space="0" w:color="auto"/>
        <w:bottom w:val="none" w:sz="0" w:space="0" w:color="auto"/>
        <w:right w:val="none" w:sz="0" w:space="0" w:color="auto"/>
      </w:divBdr>
    </w:div>
    <w:div w:id="670302894">
      <w:bodyDiv w:val="1"/>
      <w:marLeft w:val="0"/>
      <w:marRight w:val="0"/>
      <w:marTop w:val="0"/>
      <w:marBottom w:val="0"/>
      <w:divBdr>
        <w:top w:val="none" w:sz="0" w:space="0" w:color="auto"/>
        <w:left w:val="none" w:sz="0" w:space="0" w:color="auto"/>
        <w:bottom w:val="none" w:sz="0" w:space="0" w:color="auto"/>
        <w:right w:val="none" w:sz="0" w:space="0" w:color="auto"/>
      </w:divBdr>
    </w:div>
    <w:div w:id="835994316">
      <w:bodyDiv w:val="1"/>
      <w:marLeft w:val="0"/>
      <w:marRight w:val="0"/>
      <w:marTop w:val="0"/>
      <w:marBottom w:val="0"/>
      <w:divBdr>
        <w:top w:val="none" w:sz="0" w:space="0" w:color="auto"/>
        <w:left w:val="none" w:sz="0" w:space="0" w:color="auto"/>
        <w:bottom w:val="none" w:sz="0" w:space="0" w:color="auto"/>
        <w:right w:val="none" w:sz="0" w:space="0" w:color="auto"/>
      </w:divBdr>
    </w:div>
    <w:div w:id="1083989965">
      <w:bodyDiv w:val="1"/>
      <w:marLeft w:val="0"/>
      <w:marRight w:val="0"/>
      <w:marTop w:val="0"/>
      <w:marBottom w:val="0"/>
      <w:divBdr>
        <w:top w:val="none" w:sz="0" w:space="0" w:color="auto"/>
        <w:left w:val="none" w:sz="0" w:space="0" w:color="auto"/>
        <w:bottom w:val="none" w:sz="0" w:space="0" w:color="auto"/>
        <w:right w:val="none" w:sz="0" w:space="0" w:color="auto"/>
      </w:divBdr>
    </w:div>
    <w:div w:id="1706633058">
      <w:bodyDiv w:val="1"/>
      <w:marLeft w:val="0"/>
      <w:marRight w:val="0"/>
      <w:marTop w:val="0"/>
      <w:marBottom w:val="0"/>
      <w:divBdr>
        <w:top w:val="none" w:sz="0" w:space="0" w:color="auto"/>
        <w:left w:val="none" w:sz="0" w:space="0" w:color="auto"/>
        <w:bottom w:val="none" w:sz="0" w:space="0" w:color="auto"/>
        <w:right w:val="none" w:sz="0" w:space="0" w:color="auto"/>
      </w:divBdr>
    </w:div>
    <w:div w:id="1978803661">
      <w:bodyDiv w:val="1"/>
      <w:marLeft w:val="0"/>
      <w:marRight w:val="0"/>
      <w:marTop w:val="0"/>
      <w:marBottom w:val="0"/>
      <w:divBdr>
        <w:top w:val="none" w:sz="0" w:space="0" w:color="auto"/>
        <w:left w:val="none" w:sz="0" w:space="0" w:color="auto"/>
        <w:bottom w:val="none" w:sz="0" w:space="0" w:color="auto"/>
        <w:right w:val="none" w:sz="0" w:space="0" w:color="auto"/>
      </w:divBdr>
    </w:div>
    <w:div w:id="2055276262">
      <w:bodyDiv w:val="1"/>
      <w:marLeft w:val="0"/>
      <w:marRight w:val="0"/>
      <w:marTop w:val="0"/>
      <w:marBottom w:val="0"/>
      <w:divBdr>
        <w:top w:val="none" w:sz="0" w:space="0" w:color="auto"/>
        <w:left w:val="none" w:sz="0" w:space="0" w:color="auto"/>
        <w:bottom w:val="none" w:sz="0" w:space="0" w:color="auto"/>
        <w:right w:val="none" w:sz="0" w:space="0" w:color="auto"/>
      </w:divBdr>
      <w:divsChild>
        <w:div w:id="17463314">
          <w:marLeft w:val="0"/>
          <w:marRight w:val="0"/>
          <w:marTop w:val="0"/>
          <w:marBottom w:val="0"/>
          <w:divBdr>
            <w:top w:val="none" w:sz="0" w:space="0" w:color="auto"/>
            <w:left w:val="none" w:sz="0" w:space="0" w:color="auto"/>
            <w:bottom w:val="none" w:sz="0" w:space="0" w:color="auto"/>
            <w:right w:val="none" w:sz="0" w:space="0" w:color="auto"/>
          </w:divBdr>
          <w:divsChild>
            <w:div w:id="834537246">
              <w:marLeft w:val="0"/>
              <w:marRight w:val="0"/>
              <w:marTop w:val="0"/>
              <w:marBottom w:val="0"/>
              <w:divBdr>
                <w:top w:val="none" w:sz="0" w:space="0" w:color="auto"/>
                <w:left w:val="none" w:sz="0" w:space="0" w:color="auto"/>
                <w:bottom w:val="none" w:sz="0" w:space="0" w:color="auto"/>
                <w:right w:val="none" w:sz="0" w:space="0" w:color="auto"/>
              </w:divBdr>
            </w:div>
          </w:divsChild>
        </w:div>
        <w:div w:id="260532039">
          <w:marLeft w:val="0"/>
          <w:marRight w:val="0"/>
          <w:marTop w:val="0"/>
          <w:marBottom w:val="0"/>
          <w:divBdr>
            <w:top w:val="none" w:sz="0" w:space="0" w:color="auto"/>
            <w:left w:val="none" w:sz="0" w:space="0" w:color="auto"/>
            <w:bottom w:val="none" w:sz="0" w:space="0" w:color="auto"/>
            <w:right w:val="none" w:sz="0" w:space="0" w:color="auto"/>
          </w:divBdr>
        </w:div>
      </w:divsChild>
    </w:div>
    <w:div w:id="20672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FE02-4805-4F33-A5B9-3A9F7379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SF424(R&amp;R) Biographical Sketch Format Page</vt:lpstr>
    </vt:vector>
  </TitlesOfParts>
  <Company>DHHS/PHS/NIH</Company>
  <LinksUpToDate>false</LinksUpToDate>
  <CharactersWithSpaces>16219</CharactersWithSpaces>
  <SharedDoc>false</SharedDoc>
  <HLinks>
    <vt:vector size="6" baseType="variant">
      <vt:variant>
        <vt:i4>3473444</vt:i4>
      </vt:variant>
      <vt:variant>
        <vt:i4>0</vt:i4>
      </vt:variant>
      <vt:variant>
        <vt:i4>0</vt:i4>
      </vt:variant>
      <vt:variant>
        <vt:i4>5</vt:i4>
      </vt:variant>
      <vt:variant>
        <vt:lpwstr>http://www.ncbi.nlm.nih.gov/pubmed/20154720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SF424(R&amp;R) Biographical Sketch Format Page</dc:title>
  <dc:subject>DHHS, Public Health Service Grant Application</dc:subject>
  <dc:creator>Office of Extramural Programs</dc:creator>
  <cp:keywords>PHS Grant Application, SF424(R&amp;R) Biographical Sketch Format Page</cp:keywords>
  <cp:lastModifiedBy>Miele, Lucio</cp:lastModifiedBy>
  <cp:revision>3</cp:revision>
  <cp:lastPrinted>2010-02-16T21:00:00Z</cp:lastPrinted>
  <dcterms:created xsi:type="dcterms:W3CDTF">2014-12-05T16:38:00Z</dcterms:created>
  <dcterms:modified xsi:type="dcterms:W3CDTF">2014-12-08T17:05:00Z</dcterms:modified>
</cp:coreProperties>
</file>